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650F6" w14:textId="77777777" w:rsidR="00275D3E" w:rsidRPr="00F06F0C" w:rsidRDefault="00275D3E" w:rsidP="00275D3E">
      <w:pPr>
        <w:spacing w:line="240" w:lineRule="auto"/>
        <w:rPr>
          <w:rFonts w:ascii="Arial" w:eastAsia="Times New Roman" w:hAnsi="Arial" w:cs="Arial"/>
          <w:b/>
          <w:sz w:val="24"/>
          <w:szCs w:val="24"/>
        </w:rPr>
      </w:pPr>
    </w:p>
    <w:p w14:paraId="737CDF68" w14:textId="3B681AA1" w:rsidR="00275D3E" w:rsidRPr="00F06F0C" w:rsidRDefault="00275D3E" w:rsidP="00275D3E">
      <w:pPr>
        <w:spacing w:after="0" w:line="240" w:lineRule="auto"/>
        <w:jc w:val="center"/>
        <w:rPr>
          <w:rFonts w:ascii="Arial" w:eastAsia="Times New Roman" w:hAnsi="Arial" w:cs="Arial"/>
          <w:bCs/>
          <w:sz w:val="24"/>
          <w:szCs w:val="24"/>
        </w:rPr>
      </w:pPr>
      <w:r w:rsidRPr="00F06F0C">
        <w:rPr>
          <w:rFonts w:ascii="Arial" w:eastAsia="Times New Roman" w:hAnsi="Arial" w:cs="Arial"/>
          <w:bCs/>
          <w:noProof/>
          <w:sz w:val="24"/>
          <w:szCs w:val="24"/>
        </w:rPr>
        <w:drawing>
          <wp:inline distT="0" distB="0" distL="0" distR="0" wp14:anchorId="23D26F2D" wp14:editId="1D0AC649">
            <wp:extent cx="781050" cy="985961"/>
            <wp:effectExtent l="0" t="0" r="0" b="5080"/>
            <wp:docPr id="71585641" name="Picture 1" descr="A shield with a white and blu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5641" name="Picture 1" descr="A shield with a white and blue design&#10;&#10;Description automatically generated"/>
                    <pic:cNvPicPr/>
                  </pic:nvPicPr>
                  <pic:blipFill>
                    <a:blip r:embed="rId9"/>
                    <a:stretch>
                      <a:fillRect/>
                    </a:stretch>
                  </pic:blipFill>
                  <pic:spPr>
                    <a:xfrm>
                      <a:off x="0" y="0"/>
                      <a:ext cx="788337" cy="995160"/>
                    </a:xfrm>
                    <a:prstGeom prst="rect">
                      <a:avLst/>
                    </a:prstGeom>
                  </pic:spPr>
                </pic:pic>
              </a:graphicData>
            </a:graphic>
          </wp:inline>
        </w:drawing>
      </w:r>
    </w:p>
    <w:p w14:paraId="18938428" w14:textId="77777777" w:rsidR="00275D3E" w:rsidRPr="00F06F0C" w:rsidRDefault="00275D3E" w:rsidP="00CB14B1">
      <w:pPr>
        <w:spacing w:after="0" w:line="240" w:lineRule="auto"/>
        <w:jc w:val="center"/>
        <w:rPr>
          <w:rFonts w:ascii="Arial" w:eastAsia="Times New Roman" w:hAnsi="Arial" w:cs="Arial"/>
          <w:bCs/>
          <w:sz w:val="24"/>
          <w:szCs w:val="24"/>
        </w:rPr>
      </w:pPr>
      <w:r w:rsidRPr="00F06F0C">
        <w:rPr>
          <w:rFonts w:ascii="Arial" w:eastAsia="Times New Roman" w:hAnsi="Arial" w:cs="Arial"/>
          <w:bCs/>
          <w:sz w:val="24"/>
          <w:szCs w:val="24"/>
        </w:rPr>
        <w:t>Bosna i Hercegovina</w:t>
      </w:r>
    </w:p>
    <w:p w14:paraId="6E41B13E" w14:textId="77777777" w:rsidR="00275D3E" w:rsidRPr="00F06F0C" w:rsidRDefault="00275D3E" w:rsidP="00CB14B1">
      <w:pPr>
        <w:spacing w:after="0" w:line="240" w:lineRule="auto"/>
        <w:jc w:val="center"/>
        <w:rPr>
          <w:rFonts w:ascii="Arial" w:eastAsia="Times New Roman" w:hAnsi="Arial" w:cs="Arial"/>
          <w:bCs/>
          <w:sz w:val="24"/>
          <w:szCs w:val="24"/>
        </w:rPr>
      </w:pPr>
      <w:r w:rsidRPr="00F06F0C">
        <w:rPr>
          <w:rFonts w:ascii="Arial" w:eastAsia="Times New Roman" w:hAnsi="Arial" w:cs="Arial"/>
          <w:bCs/>
          <w:sz w:val="24"/>
          <w:szCs w:val="24"/>
        </w:rPr>
        <w:t>Federacija Bosne i Hercegovine</w:t>
      </w:r>
    </w:p>
    <w:p w14:paraId="693998FF" w14:textId="77777777" w:rsidR="00275D3E" w:rsidRPr="00F06F0C" w:rsidRDefault="00275D3E" w:rsidP="00CB14B1">
      <w:pPr>
        <w:spacing w:after="0" w:line="240" w:lineRule="auto"/>
        <w:jc w:val="center"/>
        <w:rPr>
          <w:rFonts w:ascii="Arial" w:eastAsia="Times New Roman" w:hAnsi="Arial" w:cs="Arial"/>
          <w:bCs/>
          <w:sz w:val="24"/>
          <w:szCs w:val="24"/>
        </w:rPr>
      </w:pPr>
      <w:r w:rsidRPr="00F06F0C">
        <w:rPr>
          <w:rFonts w:ascii="Arial" w:eastAsia="Times New Roman" w:hAnsi="Arial" w:cs="Arial"/>
          <w:bCs/>
          <w:sz w:val="24"/>
          <w:szCs w:val="24"/>
        </w:rPr>
        <w:t>KANTON SARAJEVO</w:t>
      </w:r>
    </w:p>
    <w:p w14:paraId="61AF6A0B" w14:textId="77777777" w:rsidR="00275D3E" w:rsidRPr="00F06F0C" w:rsidRDefault="00275D3E" w:rsidP="00CB14B1">
      <w:pPr>
        <w:spacing w:after="0" w:line="240" w:lineRule="auto"/>
        <w:jc w:val="center"/>
        <w:rPr>
          <w:rFonts w:ascii="Arial" w:eastAsia="Times New Roman" w:hAnsi="Arial" w:cs="Arial"/>
          <w:bCs/>
          <w:sz w:val="24"/>
          <w:szCs w:val="24"/>
        </w:rPr>
      </w:pPr>
      <w:r w:rsidRPr="00F06F0C">
        <w:rPr>
          <w:rFonts w:ascii="Arial" w:eastAsia="Times New Roman" w:hAnsi="Arial" w:cs="Arial"/>
          <w:bCs/>
          <w:sz w:val="24"/>
          <w:szCs w:val="24"/>
        </w:rPr>
        <w:t>Ministarstvo privrede</w:t>
      </w:r>
    </w:p>
    <w:p w14:paraId="2184080E" w14:textId="77777777" w:rsidR="00275D3E" w:rsidRPr="00F06F0C" w:rsidRDefault="00275D3E" w:rsidP="00CB14B1">
      <w:pPr>
        <w:spacing w:after="0" w:line="240" w:lineRule="auto"/>
        <w:jc w:val="center"/>
        <w:rPr>
          <w:rFonts w:ascii="Arial" w:eastAsia="Times New Roman" w:hAnsi="Arial" w:cs="Arial"/>
          <w:bCs/>
          <w:sz w:val="24"/>
          <w:szCs w:val="24"/>
        </w:rPr>
      </w:pPr>
    </w:p>
    <w:p w14:paraId="6135D5AE" w14:textId="77777777" w:rsidR="00275D3E" w:rsidRPr="00F06F0C" w:rsidRDefault="00275D3E" w:rsidP="00CB14B1">
      <w:pPr>
        <w:spacing w:after="0" w:line="240" w:lineRule="auto"/>
        <w:rPr>
          <w:rFonts w:ascii="Arial" w:eastAsia="Times New Roman" w:hAnsi="Arial" w:cs="Arial"/>
          <w:b/>
          <w:sz w:val="24"/>
          <w:szCs w:val="24"/>
        </w:rPr>
      </w:pPr>
    </w:p>
    <w:p w14:paraId="3F7B93CD" w14:textId="77777777" w:rsidR="00275D3E" w:rsidRPr="00F06F0C" w:rsidRDefault="00275D3E" w:rsidP="00CB14B1">
      <w:pPr>
        <w:spacing w:after="0" w:line="240" w:lineRule="auto"/>
        <w:rPr>
          <w:rFonts w:ascii="Arial" w:eastAsia="Times New Roman" w:hAnsi="Arial" w:cs="Arial"/>
          <w:b/>
          <w:sz w:val="24"/>
          <w:szCs w:val="24"/>
        </w:rPr>
      </w:pPr>
    </w:p>
    <w:p w14:paraId="4E7B984C" w14:textId="77777777" w:rsidR="00275D3E" w:rsidRPr="00F06F0C" w:rsidRDefault="00275D3E" w:rsidP="00CB14B1">
      <w:pPr>
        <w:spacing w:after="0" w:line="240" w:lineRule="auto"/>
        <w:rPr>
          <w:rFonts w:ascii="Arial" w:eastAsia="Times New Roman" w:hAnsi="Arial" w:cs="Arial"/>
          <w:b/>
          <w:sz w:val="24"/>
          <w:szCs w:val="24"/>
        </w:rPr>
      </w:pPr>
    </w:p>
    <w:p w14:paraId="55A0A764" w14:textId="77777777" w:rsidR="00275D3E" w:rsidRPr="00F06F0C" w:rsidRDefault="00275D3E" w:rsidP="00CB14B1">
      <w:pPr>
        <w:spacing w:after="0" w:line="240" w:lineRule="auto"/>
        <w:rPr>
          <w:rFonts w:ascii="Arial" w:eastAsia="Times New Roman" w:hAnsi="Arial" w:cs="Arial"/>
          <w:b/>
          <w:sz w:val="24"/>
          <w:szCs w:val="24"/>
        </w:rPr>
      </w:pPr>
    </w:p>
    <w:p w14:paraId="30A23532" w14:textId="77777777" w:rsidR="00275D3E" w:rsidRPr="00F06F0C" w:rsidRDefault="00275D3E" w:rsidP="00CB14B1">
      <w:pPr>
        <w:spacing w:after="0" w:line="240" w:lineRule="auto"/>
        <w:rPr>
          <w:rFonts w:ascii="Arial" w:eastAsia="Times New Roman" w:hAnsi="Arial" w:cs="Arial"/>
          <w:b/>
          <w:sz w:val="24"/>
          <w:szCs w:val="24"/>
        </w:rPr>
      </w:pPr>
    </w:p>
    <w:p w14:paraId="1C3739F9" w14:textId="77777777" w:rsidR="00275D3E" w:rsidRDefault="00275D3E" w:rsidP="00CB14B1">
      <w:pPr>
        <w:spacing w:after="0" w:line="240" w:lineRule="auto"/>
        <w:rPr>
          <w:rFonts w:ascii="Arial" w:eastAsia="Times New Roman" w:hAnsi="Arial" w:cs="Arial"/>
          <w:b/>
          <w:sz w:val="24"/>
          <w:szCs w:val="24"/>
        </w:rPr>
      </w:pPr>
    </w:p>
    <w:p w14:paraId="768C1A3B" w14:textId="77777777" w:rsidR="000A48CD" w:rsidRDefault="000A48CD" w:rsidP="00CB14B1">
      <w:pPr>
        <w:spacing w:after="0" w:line="240" w:lineRule="auto"/>
        <w:rPr>
          <w:rFonts w:ascii="Arial" w:eastAsia="Times New Roman" w:hAnsi="Arial" w:cs="Arial"/>
          <w:b/>
          <w:sz w:val="24"/>
          <w:szCs w:val="24"/>
        </w:rPr>
      </w:pPr>
    </w:p>
    <w:p w14:paraId="16A72131" w14:textId="77777777" w:rsidR="000A48CD" w:rsidRPr="00F06F0C" w:rsidRDefault="000A48CD" w:rsidP="00CB14B1">
      <w:pPr>
        <w:spacing w:after="0" w:line="240" w:lineRule="auto"/>
        <w:rPr>
          <w:rFonts w:ascii="Arial" w:eastAsia="Times New Roman" w:hAnsi="Arial" w:cs="Arial"/>
          <w:b/>
          <w:sz w:val="24"/>
          <w:szCs w:val="24"/>
        </w:rPr>
      </w:pPr>
    </w:p>
    <w:p w14:paraId="5DA2371A" w14:textId="77777777" w:rsidR="00254652" w:rsidRPr="00F06F0C" w:rsidRDefault="00254652" w:rsidP="00CB14B1">
      <w:pPr>
        <w:spacing w:after="0" w:line="240" w:lineRule="auto"/>
        <w:rPr>
          <w:rFonts w:ascii="Arial" w:eastAsia="Times New Roman" w:hAnsi="Arial" w:cs="Arial"/>
          <w:b/>
          <w:sz w:val="24"/>
          <w:szCs w:val="24"/>
        </w:rPr>
      </w:pPr>
    </w:p>
    <w:p w14:paraId="5D74EC87" w14:textId="77777777" w:rsidR="00275D3E" w:rsidRPr="00F06F0C" w:rsidRDefault="00275D3E" w:rsidP="00CB14B1">
      <w:pPr>
        <w:spacing w:after="0" w:line="240" w:lineRule="auto"/>
        <w:rPr>
          <w:rFonts w:ascii="Arial" w:eastAsia="Times New Roman" w:hAnsi="Arial" w:cs="Arial"/>
          <w:b/>
          <w:sz w:val="24"/>
          <w:szCs w:val="24"/>
        </w:rPr>
      </w:pPr>
    </w:p>
    <w:p w14:paraId="383577EF" w14:textId="77777777" w:rsidR="00275D3E" w:rsidRPr="00F06F0C" w:rsidRDefault="00275D3E" w:rsidP="00CB14B1">
      <w:pPr>
        <w:spacing w:after="0" w:line="240" w:lineRule="auto"/>
        <w:jc w:val="center"/>
        <w:rPr>
          <w:rFonts w:ascii="Arial" w:eastAsia="Times New Roman" w:hAnsi="Arial" w:cs="Arial"/>
          <w:b/>
          <w:sz w:val="24"/>
          <w:szCs w:val="24"/>
        </w:rPr>
      </w:pPr>
      <w:r w:rsidRPr="00F06F0C">
        <w:rPr>
          <w:rFonts w:ascii="Arial" w:eastAsia="Times New Roman" w:hAnsi="Arial" w:cs="Arial"/>
          <w:b/>
          <w:sz w:val="24"/>
          <w:szCs w:val="24"/>
        </w:rPr>
        <w:t>TROGODIŠNJI PLAN RADA MINISTARSTVA PRIVREDE KANTONA SARAJEVO</w:t>
      </w:r>
    </w:p>
    <w:p w14:paraId="7646D22E" w14:textId="1CD7A11B" w:rsidR="00275D3E" w:rsidRPr="00F06F0C" w:rsidRDefault="00275D3E" w:rsidP="00CB14B1">
      <w:pPr>
        <w:spacing w:after="0" w:line="240" w:lineRule="auto"/>
        <w:jc w:val="center"/>
        <w:rPr>
          <w:rFonts w:ascii="Arial" w:eastAsia="Times New Roman" w:hAnsi="Arial" w:cs="Arial"/>
          <w:b/>
          <w:sz w:val="24"/>
          <w:szCs w:val="24"/>
        </w:rPr>
      </w:pPr>
      <w:r w:rsidRPr="00F06F0C">
        <w:rPr>
          <w:rFonts w:ascii="Arial" w:eastAsia="Times New Roman" w:hAnsi="Arial" w:cs="Arial"/>
          <w:b/>
          <w:sz w:val="24"/>
          <w:szCs w:val="24"/>
        </w:rPr>
        <w:t>ZA PERIOD 202</w:t>
      </w:r>
      <w:r w:rsidR="003E53D3" w:rsidRPr="00F06F0C">
        <w:rPr>
          <w:rFonts w:ascii="Arial" w:eastAsia="Times New Roman" w:hAnsi="Arial" w:cs="Arial"/>
          <w:b/>
          <w:sz w:val="24"/>
          <w:szCs w:val="24"/>
        </w:rPr>
        <w:t>7</w:t>
      </w:r>
      <w:r w:rsidRPr="00F06F0C">
        <w:rPr>
          <w:rFonts w:ascii="Arial" w:eastAsia="Times New Roman" w:hAnsi="Arial" w:cs="Arial"/>
          <w:b/>
          <w:sz w:val="24"/>
          <w:szCs w:val="24"/>
        </w:rPr>
        <w:t>-202</w:t>
      </w:r>
      <w:r w:rsidR="003E53D3" w:rsidRPr="00F06F0C">
        <w:rPr>
          <w:rFonts w:ascii="Arial" w:eastAsia="Times New Roman" w:hAnsi="Arial" w:cs="Arial"/>
          <w:b/>
          <w:sz w:val="24"/>
          <w:szCs w:val="24"/>
        </w:rPr>
        <w:t>9</w:t>
      </w:r>
      <w:r w:rsidRPr="00F06F0C">
        <w:rPr>
          <w:rFonts w:ascii="Arial" w:eastAsia="Times New Roman" w:hAnsi="Arial" w:cs="Arial"/>
          <w:b/>
          <w:sz w:val="24"/>
          <w:szCs w:val="24"/>
        </w:rPr>
        <w:t>.</w:t>
      </w:r>
    </w:p>
    <w:p w14:paraId="59DF8573" w14:textId="77777777" w:rsidR="00275D3E" w:rsidRPr="00F06F0C" w:rsidRDefault="00275D3E" w:rsidP="00CB14B1">
      <w:pPr>
        <w:spacing w:after="0" w:line="240" w:lineRule="auto"/>
        <w:rPr>
          <w:rFonts w:ascii="Arial" w:eastAsia="Times New Roman" w:hAnsi="Arial" w:cs="Arial"/>
          <w:b/>
          <w:sz w:val="24"/>
          <w:szCs w:val="24"/>
        </w:rPr>
      </w:pPr>
    </w:p>
    <w:p w14:paraId="6F0F65CA" w14:textId="77777777" w:rsidR="00275D3E" w:rsidRPr="00F06F0C" w:rsidRDefault="00275D3E" w:rsidP="00CB14B1">
      <w:pPr>
        <w:spacing w:after="0" w:line="240" w:lineRule="auto"/>
        <w:rPr>
          <w:rFonts w:ascii="Arial" w:eastAsia="Times New Roman" w:hAnsi="Arial" w:cs="Arial"/>
          <w:b/>
          <w:sz w:val="24"/>
          <w:szCs w:val="24"/>
        </w:rPr>
      </w:pPr>
    </w:p>
    <w:p w14:paraId="3CC0EE7E" w14:textId="77777777" w:rsidR="00275D3E" w:rsidRPr="00F06F0C" w:rsidRDefault="00275D3E" w:rsidP="00CB14B1">
      <w:pPr>
        <w:spacing w:after="0" w:line="240" w:lineRule="auto"/>
        <w:rPr>
          <w:rFonts w:ascii="Arial" w:eastAsia="Times New Roman" w:hAnsi="Arial" w:cs="Arial"/>
          <w:b/>
          <w:sz w:val="24"/>
          <w:szCs w:val="24"/>
        </w:rPr>
      </w:pPr>
    </w:p>
    <w:p w14:paraId="164DD086" w14:textId="77777777" w:rsidR="00275D3E" w:rsidRPr="00F06F0C" w:rsidRDefault="00275D3E" w:rsidP="00CB14B1">
      <w:pPr>
        <w:spacing w:after="0" w:line="240" w:lineRule="auto"/>
        <w:rPr>
          <w:rFonts w:ascii="Arial" w:eastAsia="Times New Roman" w:hAnsi="Arial" w:cs="Arial"/>
          <w:b/>
          <w:sz w:val="24"/>
          <w:szCs w:val="24"/>
        </w:rPr>
      </w:pPr>
    </w:p>
    <w:p w14:paraId="42456D83" w14:textId="77777777" w:rsidR="00275D3E" w:rsidRPr="00F06F0C" w:rsidRDefault="00275D3E" w:rsidP="00CB14B1">
      <w:pPr>
        <w:spacing w:after="0" w:line="240" w:lineRule="auto"/>
        <w:rPr>
          <w:rFonts w:ascii="Arial" w:eastAsia="Times New Roman" w:hAnsi="Arial" w:cs="Arial"/>
          <w:b/>
          <w:sz w:val="24"/>
          <w:szCs w:val="24"/>
        </w:rPr>
      </w:pPr>
    </w:p>
    <w:p w14:paraId="4C052F82" w14:textId="77777777" w:rsidR="00275D3E" w:rsidRPr="00F06F0C" w:rsidRDefault="00275D3E" w:rsidP="00CB14B1">
      <w:pPr>
        <w:spacing w:after="0" w:line="240" w:lineRule="auto"/>
        <w:rPr>
          <w:rFonts w:ascii="Arial" w:eastAsia="Times New Roman" w:hAnsi="Arial" w:cs="Arial"/>
          <w:b/>
          <w:sz w:val="24"/>
          <w:szCs w:val="24"/>
        </w:rPr>
      </w:pPr>
    </w:p>
    <w:p w14:paraId="5600738E" w14:textId="77777777" w:rsidR="00275D3E" w:rsidRPr="00F06F0C" w:rsidRDefault="00275D3E" w:rsidP="00CB14B1">
      <w:pPr>
        <w:spacing w:after="0" w:line="240" w:lineRule="auto"/>
        <w:rPr>
          <w:rFonts w:ascii="Arial" w:eastAsia="Times New Roman" w:hAnsi="Arial" w:cs="Arial"/>
          <w:b/>
          <w:sz w:val="24"/>
          <w:szCs w:val="24"/>
        </w:rPr>
      </w:pPr>
    </w:p>
    <w:p w14:paraId="31D25671" w14:textId="77777777" w:rsidR="00275D3E" w:rsidRPr="00F06F0C" w:rsidRDefault="00275D3E" w:rsidP="00CB14B1">
      <w:pPr>
        <w:spacing w:after="0" w:line="240" w:lineRule="auto"/>
        <w:rPr>
          <w:rFonts w:ascii="Arial" w:eastAsia="Times New Roman" w:hAnsi="Arial" w:cs="Arial"/>
          <w:b/>
          <w:sz w:val="24"/>
          <w:szCs w:val="24"/>
        </w:rPr>
      </w:pPr>
    </w:p>
    <w:p w14:paraId="7C870358" w14:textId="77777777" w:rsidR="00275D3E" w:rsidRPr="00F06F0C" w:rsidRDefault="00275D3E" w:rsidP="00CB14B1">
      <w:pPr>
        <w:spacing w:after="0" w:line="240" w:lineRule="auto"/>
        <w:rPr>
          <w:rFonts w:ascii="Arial" w:eastAsia="Times New Roman" w:hAnsi="Arial" w:cs="Arial"/>
          <w:b/>
          <w:sz w:val="24"/>
          <w:szCs w:val="24"/>
        </w:rPr>
      </w:pPr>
    </w:p>
    <w:p w14:paraId="06EC44D1" w14:textId="77777777" w:rsidR="00275D3E" w:rsidRPr="00F06F0C" w:rsidRDefault="00275D3E" w:rsidP="00CB14B1">
      <w:pPr>
        <w:spacing w:after="0" w:line="240" w:lineRule="auto"/>
        <w:rPr>
          <w:rFonts w:ascii="Arial" w:eastAsia="Times New Roman" w:hAnsi="Arial" w:cs="Arial"/>
          <w:b/>
          <w:sz w:val="24"/>
          <w:szCs w:val="24"/>
        </w:rPr>
      </w:pPr>
    </w:p>
    <w:p w14:paraId="62982F1E" w14:textId="77777777" w:rsidR="00275D3E" w:rsidRPr="00F06F0C" w:rsidRDefault="00275D3E" w:rsidP="00CB14B1">
      <w:pPr>
        <w:spacing w:after="0" w:line="240" w:lineRule="auto"/>
        <w:rPr>
          <w:rFonts w:ascii="Arial" w:eastAsia="Times New Roman" w:hAnsi="Arial" w:cs="Arial"/>
          <w:b/>
          <w:sz w:val="24"/>
          <w:szCs w:val="24"/>
        </w:rPr>
      </w:pPr>
    </w:p>
    <w:p w14:paraId="352A08C2" w14:textId="77777777" w:rsidR="00254652" w:rsidRDefault="00254652" w:rsidP="00CB14B1">
      <w:pPr>
        <w:spacing w:after="0" w:line="240" w:lineRule="auto"/>
        <w:rPr>
          <w:rFonts w:ascii="Arial" w:eastAsia="Times New Roman" w:hAnsi="Arial" w:cs="Arial"/>
          <w:b/>
          <w:sz w:val="24"/>
          <w:szCs w:val="24"/>
        </w:rPr>
      </w:pPr>
    </w:p>
    <w:p w14:paraId="1778E4E3" w14:textId="77777777" w:rsidR="0069176D" w:rsidRDefault="0069176D" w:rsidP="00CB14B1">
      <w:pPr>
        <w:spacing w:after="0" w:line="240" w:lineRule="auto"/>
        <w:rPr>
          <w:rFonts w:ascii="Arial" w:eastAsia="Times New Roman" w:hAnsi="Arial" w:cs="Arial"/>
          <w:b/>
          <w:sz w:val="24"/>
          <w:szCs w:val="24"/>
        </w:rPr>
      </w:pPr>
    </w:p>
    <w:p w14:paraId="3683B7DA" w14:textId="77777777" w:rsidR="0069176D" w:rsidRDefault="0069176D" w:rsidP="00CB14B1">
      <w:pPr>
        <w:spacing w:after="0" w:line="240" w:lineRule="auto"/>
        <w:rPr>
          <w:rFonts w:ascii="Arial" w:eastAsia="Times New Roman" w:hAnsi="Arial" w:cs="Arial"/>
          <w:b/>
          <w:sz w:val="24"/>
          <w:szCs w:val="24"/>
        </w:rPr>
      </w:pPr>
    </w:p>
    <w:p w14:paraId="4D6E7263" w14:textId="77777777" w:rsidR="0069176D" w:rsidRDefault="0069176D" w:rsidP="00CB14B1">
      <w:pPr>
        <w:spacing w:after="0" w:line="240" w:lineRule="auto"/>
        <w:rPr>
          <w:rFonts w:ascii="Arial" w:eastAsia="Times New Roman" w:hAnsi="Arial" w:cs="Arial"/>
          <w:b/>
          <w:sz w:val="24"/>
          <w:szCs w:val="24"/>
        </w:rPr>
      </w:pPr>
    </w:p>
    <w:p w14:paraId="72AB95CD" w14:textId="77777777" w:rsidR="0069176D" w:rsidRDefault="0069176D" w:rsidP="00CB14B1">
      <w:pPr>
        <w:spacing w:after="0" w:line="240" w:lineRule="auto"/>
        <w:rPr>
          <w:rFonts w:ascii="Arial" w:eastAsia="Times New Roman" w:hAnsi="Arial" w:cs="Arial"/>
          <w:b/>
          <w:sz w:val="24"/>
          <w:szCs w:val="24"/>
        </w:rPr>
      </w:pPr>
    </w:p>
    <w:p w14:paraId="55543326" w14:textId="77777777" w:rsidR="0069176D" w:rsidRDefault="0069176D" w:rsidP="00CB14B1">
      <w:pPr>
        <w:spacing w:after="0" w:line="240" w:lineRule="auto"/>
        <w:rPr>
          <w:rFonts w:ascii="Arial" w:eastAsia="Times New Roman" w:hAnsi="Arial" w:cs="Arial"/>
          <w:b/>
          <w:sz w:val="24"/>
          <w:szCs w:val="24"/>
        </w:rPr>
      </w:pPr>
    </w:p>
    <w:p w14:paraId="69779C64" w14:textId="77777777" w:rsidR="0069176D" w:rsidRDefault="0069176D" w:rsidP="00CB14B1">
      <w:pPr>
        <w:spacing w:after="0" w:line="240" w:lineRule="auto"/>
        <w:rPr>
          <w:rFonts w:ascii="Arial" w:eastAsia="Times New Roman" w:hAnsi="Arial" w:cs="Arial"/>
          <w:b/>
          <w:sz w:val="24"/>
          <w:szCs w:val="24"/>
        </w:rPr>
      </w:pPr>
    </w:p>
    <w:p w14:paraId="1D05985D" w14:textId="77777777" w:rsidR="0069176D" w:rsidRDefault="0069176D" w:rsidP="00CB14B1">
      <w:pPr>
        <w:spacing w:after="0" w:line="240" w:lineRule="auto"/>
        <w:rPr>
          <w:rFonts w:ascii="Arial" w:eastAsia="Times New Roman" w:hAnsi="Arial" w:cs="Arial"/>
          <w:b/>
          <w:sz w:val="24"/>
          <w:szCs w:val="24"/>
        </w:rPr>
      </w:pPr>
    </w:p>
    <w:p w14:paraId="3EC85A84" w14:textId="77777777" w:rsidR="0069176D" w:rsidRDefault="0069176D" w:rsidP="00CB14B1">
      <w:pPr>
        <w:spacing w:after="0" w:line="240" w:lineRule="auto"/>
        <w:rPr>
          <w:rFonts w:ascii="Arial" w:eastAsia="Times New Roman" w:hAnsi="Arial" w:cs="Arial"/>
          <w:b/>
          <w:sz w:val="24"/>
          <w:szCs w:val="24"/>
        </w:rPr>
      </w:pPr>
    </w:p>
    <w:p w14:paraId="27FD37D2" w14:textId="77777777" w:rsidR="0069176D" w:rsidRPr="00F06F0C" w:rsidRDefault="0069176D" w:rsidP="00CB14B1">
      <w:pPr>
        <w:spacing w:after="0" w:line="240" w:lineRule="auto"/>
        <w:rPr>
          <w:rFonts w:ascii="Arial" w:eastAsia="Times New Roman" w:hAnsi="Arial" w:cs="Arial"/>
          <w:b/>
          <w:sz w:val="24"/>
          <w:szCs w:val="24"/>
        </w:rPr>
      </w:pPr>
    </w:p>
    <w:p w14:paraId="70245A85" w14:textId="77777777" w:rsidR="00254652" w:rsidRPr="00F06F0C" w:rsidRDefault="00254652" w:rsidP="00CB14B1">
      <w:pPr>
        <w:spacing w:after="0" w:line="240" w:lineRule="auto"/>
        <w:rPr>
          <w:rFonts w:ascii="Arial" w:eastAsia="Times New Roman" w:hAnsi="Arial" w:cs="Arial"/>
          <w:b/>
          <w:sz w:val="24"/>
          <w:szCs w:val="24"/>
        </w:rPr>
      </w:pPr>
    </w:p>
    <w:p w14:paraId="2E629085" w14:textId="2650A85A" w:rsidR="00275D3E" w:rsidRPr="00F06F0C" w:rsidRDefault="00275D3E" w:rsidP="00CB14B1">
      <w:pPr>
        <w:spacing w:after="0" w:line="240" w:lineRule="auto"/>
        <w:jc w:val="center"/>
        <w:rPr>
          <w:rFonts w:ascii="Arial" w:eastAsia="Times New Roman" w:hAnsi="Arial" w:cs="Arial"/>
          <w:bCs/>
          <w:sz w:val="24"/>
          <w:szCs w:val="24"/>
        </w:rPr>
      </w:pPr>
      <w:r w:rsidRPr="00F06F0C">
        <w:rPr>
          <w:rFonts w:ascii="Arial" w:eastAsia="Times New Roman" w:hAnsi="Arial" w:cs="Arial"/>
          <w:bCs/>
          <w:sz w:val="24"/>
          <w:szCs w:val="24"/>
        </w:rPr>
        <w:t xml:space="preserve">Sarajevo, </w:t>
      </w:r>
      <w:r w:rsidR="00AB478E" w:rsidRPr="00F06F0C">
        <w:rPr>
          <w:rFonts w:ascii="Arial" w:eastAsia="Times New Roman" w:hAnsi="Arial" w:cs="Arial"/>
          <w:bCs/>
          <w:sz w:val="24"/>
          <w:szCs w:val="24"/>
        </w:rPr>
        <w:t>13.04.2026.</w:t>
      </w:r>
      <w:r w:rsidRPr="00F06F0C">
        <w:rPr>
          <w:rFonts w:ascii="Arial" w:eastAsia="Times New Roman" w:hAnsi="Arial" w:cs="Arial"/>
          <w:bCs/>
          <w:sz w:val="24"/>
          <w:szCs w:val="24"/>
        </w:rPr>
        <w:t xml:space="preserve"> godine </w:t>
      </w:r>
      <w:r w:rsidRPr="00F06F0C">
        <w:rPr>
          <w:rFonts w:ascii="Arial" w:eastAsia="Times New Roman" w:hAnsi="Arial" w:cs="Arial"/>
          <w:bCs/>
          <w:sz w:val="24"/>
          <w:szCs w:val="24"/>
        </w:rPr>
        <w:br w:type="page"/>
      </w:r>
    </w:p>
    <w:p w14:paraId="16772B32" w14:textId="164E783C" w:rsidR="0099572C" w:rsidRPr="00F06F0C" w:rsidRDefault="00BC1461" w:rsidP="00CB14B1">
      <w:pPr>
        <w:spacing w:after="0" w:line="240" w:lineRule="auto"/>
        <w:rPr>
          <w:rFonts w:ascii="Arial" w:eastAsia="Times New Roman" w:hAnsi="Arial" w:cs="Arial"/>
          <w:b/>
          <w:sz w:val="24"/>
          <w:szCs w:val="24"/>
        </w:rPr>
      </w:pPr>
      <w:bookmarkStart w:id="0" w:name="OLE_LINK1"/>
      <w:bookmarkEnd w:id="0"/>
      <w:r w:rsidRPr="00F06F0C">
        <w:rPr>
          <w:rFonts w:ascii="Arial" w:eastAsia="Times New Roman" w:hAnsi="Arial" w:cs="Arial"/>
          <w:b/>
          <w:sz w:val="24"/>
          <w:szCs w:val="24"/>
        </w:rPr>
        <w:lastRenderedPageBreak/>
        <w:t>OBRAZAC BROJ 1.</w:t>
      </w:r>
    </w:p>
    <w:p w14:paraId="74C0ED8F" w14:textId="77777777" w:rsidR="0099572C" w:rsidRPr="00F06F0C" w:rsidRDefault="0099572C" w:rsidP="00CB14B1">
      <w:pPr>
        <w:spacing w:after="0" w:line="240" w:lineRule="auto"/>
        <w:rPr>
          <w:rFonts w:ascii="Arial" w:eastAsia="Times New Roman" w:hAnsi="Arial" w:cs="Arial"/>
          <w:b/>
          <w:sz w:val="24"/>
          <w:szCs w:val="24"/>
        </w:rPr>
      </w:pPr>
    </w:p>
    <w:p w14:paraId="28668355" w14:textId="091CA760" w:rsidR="0099572C" w:rsidRPr="00F06F0C" w:rsidRDefault="0099572C" w:rsidP="00CB14B1">
      <w:pPr>
        <w:spacing w:after="0" w:line="240" w:lineRule="auto"/>
        <w:jc w:val="center"/>
        <w:rPr>
          <w:rFonts w:ascii="Arial" w:eastAsia="Times New Roman" w:hAnsi="Arial" w:cs="Arial"/>
          <w:b/>
          <w:sz w:val="24"/>
          <w:szCs w:val="24"/>
        </w:rPr>
      </w:pPr>
      <w:r w:rsidRPr="00F06F0C">
        <w:rPr>
          <w:rFonts w:ascii="Arial" w:eastAsia="Times New Roman" w:hAnsi="Arial" w:cs="Arial"/>
          <w:b/>
          <w:sz w:val="24"/>
          <w:szCs w:val="24"/>
        </w:rPr>
        <w:t xml:space="preserve">TROGODIŠNJI PLAN RADA </w:t>
      </w:r>
      <w:r w:rsidR="003C40B0" w:rsidRPr="00F06F0C">
        <w:rPr>
          <w:rFonts w:ascii="Arial" w:eastAsia="Times New Roman" w:hAnsi="Arial" w:cs="Arial"/>
          <w:b/>
          <w:sz w:val="24"/>
          <w:szCs w:val="24"/>
        </w:rPr>
        <w:t>MINISTARSTVA PRIVREDE KANTONA SARAJEVO</w:t>
      </w:r>
    </w:p>
    <w:p w14:paraId="7FC91B6F" w14:textId="7CA7FC4B" w:rsidR="0099572C" w:rsidRPr="00F06F0C" w:rsidRDefault="0099572C" w:rsidP="00CB14B1">
      <w:pPr>
        <w:spacing w:after="0" w:line="240" w:lineRule="auto"/>
        <w:jc w:val="center"/>
        <w:rPr>
          <w:rFonts w:ascii="Arial" w:eastAsia="Times New Roman" w:hAnsi="Arial" w:cs="Arial"/>
          <w:b/>
          <w:sz w:val="24"/>
          <w:szCs w:val="24"/>
        </w:rPr>
      </w:pPr>
      <w:r w:rsidRPr="00F06F0C">
        <w:rPr>
          <w:rFonts w:ascii="Arial" w:eastAsia="Times New Roman" w:hAnsi="Arial" w:cs="Arial"/>
          <w:b/>
          <w:sz w:val="24"/>
          <w:szCs w:val="24"/>
        </w:rPr>
        <w:t xml:space="preserve">ZA PERIOD </w:t>
      </w:r>
      <w:r w:rsidR="003C40B0" w:rsidRPr="00F06F0C">
        <w:rPr>
          <w:rFonts w:ascii="Arial" w:eastAsia="Times New Roman" w:hAnsi="Arial" w:cs="Arial"/>
          <w:b/>
          <w:sz w:val="24"/>
          <w:szCs w:val="24"/>
        </w:rPr>
        <w:t>202</w:t>
      </w:r>
      <w:r w:rsidR="00AB478E" w:rsidRPr="00F06F0C">
        <w:rPr>
          <w:rFonts w:ascii="Arial" w:eastAsia="Times New Roman" w:hAnsi="Arial" w:cs="Arial"/>
          <w:b/>
          <w:sz w:val="24"/>
          <w:szCs w:val="24"/>
        </w:rPr>
        <w:t>7</w:t>
      </w:r>
      <w:r w:rsidR="003C40B0" w:rsidRPr="00F06F0C">
        <w:rPr>
          <w:rFonts w:ascii="Arial" w:eastAsia="Times New Roman" w:hAnsi="Arial" w:cs="Arial"/>
          <w:b/>
          <w:sz w:val="24"/>
          <w:szCs w:val="24"/>
        </w:rPr>
        <w:t>-202</w:t>
      </w:r>
      <w:r w:rsidR="00AB478E" w:rsidRPr="00F06F0C">
        <w:rPr>
          <w:rFonts w:ascii="Arial" w:eastAsia="Times New Roman" w:hAnsi="Arial" w:cs="Arial"/>
          <w:b/>
          <w:sz w:val="24"/>
          <w:szCs w:val="24"/>
        </w:rPr>
        <w:t>9</w:t>
      </w:r>
      <w:r w:rsidR="003C40B0" w:rsidRPr="00F06F0C">
        <w:rPr>
          <w:rFonts w:ascii="Arial" w:eastAsia="Times New Roman" w:hAnsi="Arial" w:cs="Arial"/>
          <w:b/>
          <w:sz w:val="24"/>
          <w:szCs w:val="24"/>
        </w:rPr>
        <w:t xml:space="preserve"> </w:t>
      </w:r>
    </w:p>
    <w:p w14:paraId="2AC42E76" w14:textId="77777777" w:rsidR="0099572C" w:rsidRPr="00F06F0C" w:rsidRDefault="0099572C" w:rsidP="00CB14B1">
      <w:pPr>
        <w:spacing w:after="0" w:line="240" w:lineRule="auto"/>
        <w:jc w:val="both"/>
        <w:rPr>
          <w:rFonts w:ascii="Arial" w:eastAsia="Times New Roman" w:hAnsi="Arial" w:cs="Arial"/>
          <w:b/>
          <w:sz w:val="24"/>
          <w:szCs w:val="24"/>
        </w:rPr>
      </w:pPr>
    </w:p>
    <w:p w14:paraId="39B08844" w14:textId="29CA3F5E" w:rsidR="0099572C" w:rsidRPr="00F06F0C" w:rsidRDefault="0099572C" w:rsidP="00CB14B1">
      <w:pPr>
        <w:spacing w:after="0" w:line="240" w:lineRule="auto"/>
        <w:jc w:val="both"/>
        <w:rPr>
          <w:rFonts w:ascii="Arial" w:eastAsia="Times New Roman" w:hAnsi="Arial" w:cs="Arial"/>
          <w:sz w:val="24"/>
          <w:szCs w:val="24"/>
        </w:rPr>
      </w:pPr>
      <w:r w:rsidRPr="00F06F0C">
        <w:rPr>
          <w:rFonts w:ascii="Arial" w:eastAsia="Times New Roman" w:hAnsi="Arial" w:cs="Arial"/>
          <w:sz w:val="24"/>
          <w:szCs w:val="24"/>
        </w:rPr>
        <w:t xml:space="preserve">1) Uvod </w:t>
      </w:r>
    </w:p>
    <w:p w14:paraId="44686A13" w14:textId="77777777" w:rsidR="0099572C" w:rsidRPr="00F06F0C" w:rsidRDefault="0099572C" w:rsidP="00CB14B1">
      <w:pPr>
        <w:spacing w:after="0" w:line="240" w:lineRule="auto"/>
        <w:jc w:val="both"/>
        <w:rPr>
          <w:rFonts w:ascii="Arial" w:eastAsia="Times New Roman" w:hAnsi="Arial" w:cs="Arial"/>
          <w:sz w:val="24"/>
          <w:szCs w:val="24"/>
        </w:rPr>
      </w:pPr>
    </w:p>
    <w:p w14:paraId="3B8B9A8B" w14:textId="384E72F9" w:rsidR="00B30744" w:rsidRPr="00F06F0C" w:rsidRDefault="00D507B8" w:rsidP="00CB14B1">
      <w:pPr>
        <w:pStyle w:val="NormalWeb"/>
        <w:spacing w:after="0" w:line="240" w:lineRule="auto"/>
        <w:jc w:val="both"/>
        <w:rPr>
          <w:rFonts w:ascii="Arial" w:eastAsia="Times New Roman" w:hAnsi="Arial" w:cs="Arial"/>
          <w:kern w:val="0"/>
        </w:rPr>
      </w:pPr>
      <w:r w:rsidRPr="00F06F0C">
        <w:rPr>
          <w:rFonts w:ascii="Arial" w:eastAsia="Times New Roman" w:hAnsi="Arial" w:cs="Arial"/>
        </w:rPr>
        <w:t xml:space="preserve">Ministarstvo privrede Kantona Sarajevo (u daljem tekstu: Ministarstvo) obuhvata poslove i zadatke koji predstavljaju osnovne funkcije ovog Ministarstva, a koje proizilaze iz Ustava Federacije i federalnih zakona, Ustava Kantona Sarajevo, Zakona o ministarstvima i drugim organima uprave Kantona Sarajevo, drugih zakona i propisa iz oblasti za koje je Ministarstvo obrazovano, kao i posebnih zaključaka Skupštine i Vlade Kantona Sarajevo kojim su utvrđeni zadaci Ministarstva privrede. </w:t>
      </w:r>
      <w:r w:rsidRPr="00F06F0C">
        <w:rPr>
          <w:rFonts w:ascii="Arial" w:hAnsi="Arial" w:cs="Arial"/>
          <w:color w:val="000000"/>
        </w:rPr>
        <w:t>Ministarstvo, u skladu sa odredbom člana 13. Zakona o ministarstvima i drugim organima uprave Kantona Sarajevo („Službene novine Kantona Sarajevo”, broj 40/22) vrši upravne i stručne poslove utvrđene ustavom, zakonom i drugim propisima, koji se odnose na ostvarivanje nadležnosti Kantona u oblasti privrede, vodoprivrede, poljoprivrede, šumarstva i lovstva, veterinarstva, industrije i energetike, obrta, korišćenja prirodnih bogatstava, zaštite vodnih resursa, kantonalnog turizma i turističkih resursa, trgovine i ugostiteljstva.</w:t>
      </w:r>
      <w:r w:rsidRPr="00F06F0C">
        <w:rPr>
          <w:rFonts w:ascii="Arial" w:eastAsia="Times New Roman" w:hAnsi="Arial" w:cs="Arial"/>
          <w:kern w:val="0"/>
        </w:rPr>
        <w:t xml:space="preserve"> </w:t>
      </w:r>
      <w:r w:rsidR="00B30744" w:rsidRPr="00F06F0C">
        <w:rPr>
          <w:rFonts w:ascii="Arial" w:eastAsia="Times New Roman" w:hAnsi="Arial" w:cs="Arial"/>
          <w:kern w:val="0"/>
        </w:rPr>
        <w:t>Ovaj trogodisnji plan radi na temelju Odluke o metodologiji izrade i donošenja planova rada i izvještaja o radu Vlade Kantona Sarajevo i kantonalnih organa („Službene novine Kantona Sarajevo“, broj: 18/25)</w:t>
      </w:r>
      <w:r w:rsidR="00A34B90" w:rsidRPr="00F06F0C">
        <w:rPr>
          <w:rFonts w:ascii="Arial" w:eastAsia="Times New Roman" w:hAnsi="Arial" w:cs="Arial"/>
          <w:kern w:val="0"/>
        </w:rPr>
        <w:t>.</w:t>
      </w:r>
    </w:p>
    <w:p w14:paraId="2A31D6B3" w14:textId="77777777" w:rsidR="009A14D5" w:rsidRPr="00F06F0C" w:rsidRDefault="009A14D5" w:rsidP="00CB14B1">
      <w:pPr>
        <w:pStyle w:val="NormalWeb"/>
        <w:spacing w:after="0" w:line="240" w:lineRule="auto"/>
        <w:jc w:val="both"/>
        <w:rPr>
          <w:rFonts w:ascii="Arial" w:eastAsia="Times New Roman" w:hAnsi="Arial" w:cs="Arial"/>
          <w:kern w:val="0"/>
        </w:rPr>
      </w:pPr>
    </w:p>
    <w:p w14:paraId="4BC0572B" w14:textId="11DEC7BB" w:rsidR="00D507B8" w:rsidRPr="00F06F0C" w:rsidRDefault="00D507B8" w:rsidP="00CB14B1">
      <w:pPr>
        <w:spacing w:after="0" w:line="240" w:lineRule="auto"/>
        <w:jc w:val="both"/>
        <w:rPr>
          <w:rFonts w:ascii="Arial" w:eastAsia="Times New Roman" w:hAnsi="Arial" w:cs="Arial"/>
          <w:sz w:val="24"/>
          <w:szCs w:val="24"/>
        </w:rPr>
      </w:pPr>
      <w:r w:rsidRPr="00F06F0C">
        <w:rPr>
          <w:rFonts w:ascii="Arial" w:eastAsia="Times New Roman" w:hAnsi="Arial" w:cs="Arial"/>
          <w:sz w:val="24"/>
          <w:szCs w:val="24"/>
        </w:rPr>
        <w:t xml:space="preserve">2) Osvrt na projekte i aktivnosti realizovane godišnjim planom rada za prethodnu kalendarsku godinu </w:t>
      </w:r>
    </w:p>
    <w:p w14:paraId="2CDCFA8B" w14:textId="77777777" w:rsidR="00D507B8" w:rsidRPr="00F06F0C" w:rsidRDefault="00D507B8" w:rsidP="00CB14B1">
      <w:pPr>
        <w:spacing w:after="0" w:line="240" w:lineRule="auto"/>
        <w:jc w:val="both"/>
        <w:rPr>
          <w:rFonts w:ascii="Arial" w:eastAsia="Times New Roman" w:hAnsi="Arial" w:cs="Arial"/>
          <w:sz w:val="24"/>
          <w:szCs w:val="24"/>
        </w:rPr>
      </w:pPr>
    </w:p>
    <w:p w14:paraId="2D9F6364" w14:textId="6386449F" w:rsidR="00647203" w:rsidRPr="00F06F0C" w:rsidRDefault="00647203" w:rsidP="00CB14B1">
      <w:pPr>
        <w:pStyle w:val="NormalWeb"/>
        <w:spacing w:after="0" w:line="240" w:lineRule="auto"/>
        <w:jc w:val="both"/>
        <w:rPr>
          <w:rFonts w:ascii="Arial" w:eastAsia="Times New Roman" w:hAnsi="Arial" w:cs="Arial"/>
          <w:kern w:val="0"/>
        </w:rPr>
      </w:pPr>
      <w:r w:rsidRPr="00F06F0C">
        <w:rPr>
          <w:rFonts w:ascii="Arial" w:eastAsia="Times New Roman" w:hAnsi="Arial" w:cs="Arial"/>
          <w:kern w:val="0"/>
        </w:rPr>
        <w:t>Na osnovu usvojenog četverogodišnjeg Programa razvoja male privrede (2024-2027), u 2025. godini Vlada Kantona Sarajevo usvojila je Godišnji plan provođenja Programa razvoja male privrede za 2025. godinu. Na osnovu ovog Godišnjeg plana provedeno je osam javnih poziva, zaprimljene su 922 prijave i zaključeno 257 ugovora, uz ukupnu finansijsku realizaciju od cca 7,7 miliona KM (5,7 miliona KM grantova i 2 miliona kreditne linije uz subvencionisanu kamatu). Iako Program očuvanja starih zanata nije realizovan zbog finansijskih ograničenja, reali</w:t>
      </w:r>
      <w:r w:rsidR="008A6C7C" w:rsidRPr="00F06F0C">
        <w:rPr>
          <w:rFonts w:ascii="Arial" w:eastAsia="Times New Roman" w:hAnsi="Arial" w:cs="Arial"/>
          <w:kern w:val="0"/>
        </w:rPr>
        <w:t>zovan zbog fiskalnih ograničenja, realizovane mjere značajno su doprinijele konkurentnosti male privrede, novom zapošljavanju i održivom privrednom razvoju Kantona Sarajevo. Minist</w:t>
      </w:r>
      <w:r w:rsidR="0069176D">
        <w:rPr>
          <w:rFonts w:ascii="Arial" w:eastAsia="Times New Roman" w:hAnsi="Arial" w:cs="Arial"/>
          <w:kern w:val="0"/>
        </w:rPr>
        <w:t>a</w:t>
      </w:r>
      <w:r w:rsidR="008A6C7C" w:rsidRPr="00F06F0C">
        <w:rPr>
          <w:rFonts w:ascii="Arial" w:eastAsia="Times New Roman" w:hAnsi="Arial" w:cs="Arial"/>
          <w:kern w:val="0"/>
        </w:rPr>
        <w:t>rstvo je u procesu izrade Godišnjeg plana provođenja Programa razvoja male privrede za 2026. godinu, te će u narednom periodu objaviti javne pozive na ime pojedinačnih programa.</w:t>
      </w:r>
    </w:p>
    <w:p w14:paraId="1E262AF9" w14:textId="64CC5F97" w:rsidR="008A6C7C" w:rsidRPr="00F06F0C" w:rsidRDefault="008A6C7C" w:rsidP="00CB14B1">
      <w:pPr>
        <w:spacing w:after="0" w:line="240" w:lineRule="auto"/>
        <w:jc w:val="both"/>
        <w:rPr>
          <w:rFonts w:ascii="Arial" w:eastAsia="Times New Roman" w:hAnsi="Arial" w:cs="Arial"/>
          <w:sz w:val="24"/>
          <w:szCs w:val="24"/>
        </w:rPr>
      </w:pPr>
      <w:r w:rsidRPr="00F06F0C">
        <w:rPr>
          <w:rFonts w:ascii="Arial" w:eastAsia="Times New Roman" w:hAnsi="Arial" w:cs="Arial"/>
          <w:sz w:val="24"/>
          <w:szCs w:val="24"/>
        </w:rPr>
        <w:t>Vlada Kantona Sarajevo je Odlukom od 18.04.2025. godine</w:t>
      </w:r>
      <w:r w:rsidR="0069176D">
        <w:rPr>
          <w:rFonts w:ascii="Arial" w:eastAsia="Times New Roman" w:hAnsi="Arial" w:cs="Arial"/>
          <w:sz w:val="24"/>
          <w:szCs w:val="24"/>
        </w:rPr>
        <w:t xml:space="preserve"> </w:t>
      </w:r>
      <w:r w:rsidRPr="00F06F0C">
        <w:rPr>
          <w:rFonts w:ascii="Arial" w:eastAsia="Times New Roman" w:hAnsi="Arial" w:cs="Arial"/>
          <w:sz w:val="24"/>
          <w:szCs w:val="24"/>
        </w:rPr>
        <w:t>usvojila Program raspodjele finansijskih sredstava za infrastrukturno uređenje poslovnih zona na području Kantona Sarajevo i sufinansiranje projekata općinskih poslovnih inkubatora za 2025. godinu, kojim se planirala raspodjela finansijskih sredstava za infrastrukturno uređenje u poslovnim zonama Kantona Sarajevo što podrazumijeva opremanje poslovnih zona infrastrukturom - pristupnim i priključnim putevima, komunikacijama unutrašnjeg transporta, snabdijevanje vodom, ograđivanjem, izgradnjom kanalizacione mreže i slično i sufinansiranje projekata općinskih poslovnih inkubatora za 2025. godinu. Iznos sredstava uplaćenih općinama sa područja Kantona Sarajevo po osnovu sporazuma zaključenih sa Općinom Hadžići, Općinom Novi Grad Sarajevo, po ispostavljenim situacijama od strane izvođača radova iznosi 436.996,03 KM. Općini Stari Grad Sarajevo i Općini Novo Sarajevo nisu uplaćena finansijska sredstva jer nisu dostavile ni jednu situaciju od izvođača radova.</w:t>
      </w:r>
    </w:p>
    <w:p w14:paraId="33B6B295" w14:textId="77C96295" w:rsidR="00647203" w:rsidRPr="00F06F0C" w:rsidRDefault="00A62666" w:rsidP="00CB14B1">
      <w:pPr>
        <w:pStyle w:val="NormalWeb"/>
        <w:spacing w:after="0" w:line="240" w:lineRule="auto"/>
        <w:jc w:val="both"/>
        <w:rPr>
          <w:rFonts w:ascii="Arial" w:eastAsia="Times New Roman" w:hAnsi="Arial" w:cs="Arial"/>
          <w:kern w:val="0"/>
        </w:rPr>
      </w:pPr>
      <w:r w:rsidRPr="00A62666">
        <w:rPr>
          <w:rFonts w:ascii="Arial" w:eastAsia="Times New Roman" w:hAnsi="Arial" w:cs="Arial"/>
          <w:kern w:val="0"/>
        </w:rPr>
        <w:lastRenderedPageBreak/>
        <w:t>Poljoprivredni podsticaji za koje se odvajaju sredstva Budžeta Kantona Sarajevo, realiziraju se na osnovu Zakona o novčanim podsticajima u poljoprivredi i ruralnom razvoju na području Kantona Sarajevo (“Službene novine Kantona Sarajevo”, broj 10/24), Pravilnika o mjerama novčanih podsticaja, uslovima za ostvarenje novčanih podsticaja i postupku za ostvarenje prava na novčane podsticaje u poljoprivredi i ruralnom razvoju (“Službene novine Kantona Sarajevo”, br. 51/24 i 10/25) i godišnje Odluke o ukupnom iznosu novčanih podsticaja, programu utroška sredstava i rokovima za podnošenja zahtjeva.</w:t>
      </w:r>
      <w:r w:rsidRPr="00F06F0C">
        <w:rPr>
          <w:rFonts w:ascii="Arial" w:eastAsia="Times New Roman" w:hAnsi="Arial" w:cs="Arial"/>
          <w:kern w:val="0"/>
        </w:rPr>
        <w:t xml:space="preserve"> Odluke o ukupnom iznosu novčanih podsticaja, programu utroška sredstava i rokovima za podnošenja zahtjeva. Pravo na novčane podsticaje u poljoprivredi i ruralnom razvoju u 2025. godini ostvaruje se podnošenjem zahtjeva Ministarstvu, a po kojima se vode upravni postupci koji su u trenutno u toku.</w:t>
      </w:r>
    </w:p>
    <w:p w14:paraId="1D4BD740" w14:textId="4EE37B2E" w:rsidR="009A14D5" w:rsidRPr="00F06F0C" w:rsidRDefault="00D507B8" w:rsidP="00CB14B1">
      <w:pPr>
        <w:spacing w:after="0" w:line="240" w:lineRule="auto"/>
        <w:jc w:val="both"/>
        <w:rPr>
          <w:rFonts w:ascii="Arial" w:eastAsia="Times New Roman" w:hAnsi="Arial" w:cs="Arial"/>
          <w:sz w:val="24"/>
          <w:szCs w:val="24"/>
        </w:rPr>
      </w:pPr>
      <w:r w:rsidRPr="00F06F0C">
        <w:rPr>
          <w:rFonts w:ascii="Arial" w:eastAsia="Times New Roman" w:hAnsi="Arial" w:cs="Arial"/>
          <w:sz w:val="24"/>
          <w:szCs w:val="24"/>
        </w:rPr>
        <w:t>Ministarstv</w:t>
      </w:r>
      <w:r w:rsidR="00A62666" w:rsidRPr="00F06F0C">
        <w:rPr>
          <w:rFonts w:ascii="Arial" w:eastAsia="Times New Roman" w:hAnsi="Arial" w:cs="Arial"/>
          <w:sz w:val="24"/>
          <w:szCs w:val="24"/>
        </w:rPr>
        <w:t xml:space="preserve">o je dostavilo Skupštini Kantona Sarajevo Prijedlog </w:t>
      </w:r>
      <w:r w:rsidRPr="00F06F0C">
        <w:rPr>
          <w:rFonts w:ascii="Arial" w:eastAsia="Times New Roman" w:hAnsi="Arial" w:cs="Arial"/>
          <w:sz w:val="24"/>
          <w:szCs w:val="24"/>
        </w:rPr>
        <w:t>Strategije razvoja turizma Kantona Sarajevo do 2030. godine. Strategijom razvoja turizma Kantona Sarajevo do 2030. godine će se osigurati validna i referentna osnova za unapređenje brojnih poddjelatnosti u turizmu, te će se razraditi plan aktivnosti i koraka koje je potrebno provesti, a koje aktivnosti se odnose prije svega odnose na ekološki, socijalno i ekonomsko održiv rast i razvoj turističke privrede u Kantonu Sarajevo</w:t>
      </w:r>
      <w:r w:rsidR="0034693F" w:rsidRPr="00F06F0C">
        <w:rPr>
          <w:rFonts w:ascii="Arial" w:eastAsia="Times New Roman" w:hAnsi="Arial" w:cs="Arial"/>
          <w:sz w:val="24"/>
          <w:szCs w:val="24"/>
        </w:rPr>
        <w:t>.</w:t>
      </w:r>
    </w:p>
    <w:p w14:paraId="572B7838" w14:textId="77777777" w:rsidR="00D507B8" w:rsidRPr="00F06F0C" w:rsidRDefault="00D507B8" w:rsidP="00CB14B1">
      <w:pPr>
        <w:spacing w:after="0" w:line="240" w:lineRule="auto"/>
        <w:jc w:val="both"/>
        <w:rPr>
          <w:rFonts w:ascii="Arial" w:eastAsia="Times New Roman" w:hAnsi="Arial" w:cs="Arial"/>
          <w:sz w:val="24"/>
          <w:szCs w:val="24"/>
        </w:rPr>
      </w:pPr>
    </w:p>
    <w:p w14:paraId="39AFE23F" w14:textId="2AA0FB32" w:rsidR="00D507B8" w:rsidRPr="00F06F0C" w:rsidRDefault="00D507B8" w:rsidP="00CB14B1">
      <w:pPr>
        <w:spacing w:after="0" w:line="240" w:lineRule="auto"/>
        <w:jc w:val="both"/>
        <w:rPr>
          <w:rFonts w:ascii="Arial" w:eastAsia="Times New Roman" w:hAnsi="Arial" w:cs="Arial"/>
          <w:sz w:val="24"/>
          <w:szCs w:val="24"/>
        </w:rPr>
      </w:pPr>
      <w:r w:rsidRPr="00F06F0C">
        <w:rPr>
          <w:rFonts w:ascii="Arial" w:eastAsia="Times New Roman" w:hAnsi="Arial" w:cs="Arial"/>
          <w:sz w:val="24"/>
          <w:szCs w:val="24"/>
        </w:rPr>
        <w:t xml:space="preserve">3) Kratak opis ključnih usmjerenja trogodišnjeg plana rada i provedenog procesa konsultacija </w:t>
      </w:r>
    </w:p>
    <w:p w14:paraId="2B8765ED" w14:textId="77777777" w:rsidR="00D507B8" w:rsidRPr="00F06F0C" w:rsidRDefault="00D507B8" w:rsidP="00CB14B1">
      <w:pPr>
        <w:spacing w:after="0" w:line="240" w:lineRule="auto"/>
        <w:jc w:val="both"/>
        <w:rPr>
          <w:rFonts w:ascii="Arial" w:eastAsia="Times New Roman" w:hAnsi="Arial" w:cs="Arial"/>
          <w:sz w:val="24"/>
          <w:szCs w:val="24"/>
        </w:rPr>
      </w:pPr>
    </w:p>
    <w:p w14:paraId="6F8FEEFC" w14:textId="4C5E3C87" w:rsidR="006626E6" w:rsidRPr="00F06F0C" w:rsidRDefault="00B93472" w:rsidP="00CB14B1">
      <w:pPr>
        <w:spacing w:after="0" w:line="240" w:lineRule="auto"/>
        <w:jc w:val="both"/>
        <w:rPr>
          <w:rFonts w:ascii="Arial" w:eastAsia="Times New Roman" w:hAnsi="Arial" w:cs="Arial"/>
          <w:kern w:val="0"/>
          <w:sz w:val="24"/>
          <w:szCs w:val="24"/>
        </w:rPr>
      </w:pPr>
      <w:r w:rsidRPr="00B93472">
        <w:rPr>
          <w:rFonts w:ascii="Arial" w:eastAsia="Times New Roman" w:hAnsi="Arial" w:cs="Arial"/>
          <w:color w:val="000000"/>
          <w:kern w:val="0"/>
          <w:sz w:val="24"/>
          <w:szCs w:val="24"/>
        </w:rPr>
        <w:t>Trogodišnji plan rada Ministarstva (202</w:t>
      </w:r>
      <w:r w:rsidR="0069176D">
        <w:rPr>
          <w:rFonts w:ascii="Arial" w:eastAsia="Times New Roman" w:hAnsi="Arial" w:cs="Arial"/>
          <w:color w:val="000000"/>
          <w:kern w:val="0"/>
          <w:sz w:val="24"/>
          <w:szCs w:val="24"/>
        </w:rPr>
        <w:t>7</w:t>
      </w:r>
      <w:r w:rsidR="00D41F76">
        <w:rPr>
          <w:rFonts w:ascii="Arial" w:eastAsia="Times New Roman" w:hAnsi="Arial" w:cs="Arial"/>
          <w:color w:val="000000"/>
          <w:kern w:val="0"/>
          <w:sz w:val="24"/>
          <w:szCs w:val="24"/>
        </w:rPr>
        <w:t>-</w:t>
      </w:r>
      <w:r w:rsidRPr="00B93472">
        <w:rPr>
          <w:rFonts w:ascii="Arial" w:eastAsia="Times New Roman" w:hAnsi="Arial" w:cs="Arial"/>
          <w:color w:val="000000"/>
          <w:kern w:val="0"/>
          <w:sz w:val="24"/>
          <w:szCs w:val="24"/>
        </w:rPr>
        <w:t>202</w:t>
      </w:r>
      <w:r w:rsidR="0069176D">
        <w:rPr>
          <w:rFonts w:ascii="Arial" w:eastAsia="Times New Roman" w:hAnsi="Arial" w:cs="Arial"/>
          <w:color w:val="000000"/>
          <w:kern w:val="0"/>
          <w:sz w:val="24"/>
          <w:szCs w:val="24"/>
        </w:rPr>
        <w:t>9</w:t>
      </w:r>
      <w:r w:rsidRPr="00B93472">
        <w:rPr>
          <w:rFonts w:ascii="Arial" w:eastAsia="Times New Roman" w:hAnsi="Arial" w:cs="Arial"/>
          <w:color w:val="000000"/>
          <w:kern w:val="0"/>
          <w:sz w:val="24"/>
          <w:szCs w:val="24"/>
        </w:rPr>
        <w:t>) usmjeren je na jačanje konkurentnosti male privrede kroz kontinuiranu realizaciju Programa razvoja male privrede i podršku investicijama. Plan je zasnovan na analizi rezultata iz 2025. godine (8 javnih poziva, 257 ugovora, 7,7 miliona KM realizacije i 2024. godine (11 javnih poziva, 419 ugovora, 11,17 mil. KM realizacije) te uvidu u potrebe korisnika i tržišne trendove.</w:t>
      </w:r>
      <w:r w:rsidR="0069176D">
        <w:rPr>
          <w:rFonts w:ascii="Arial" w:eastAsia="Times New Roman" w:hAnsi="Arial" w:cs="Arial"/>
          <w:color w:val="000000"/>
          <w:kern w:val="0"/>
          <w:sz w:val="24"/>
          <w:szCs w:val="24"/>
        </w:rPr>
        <w:t xml:space="preserve"> </w:t>
      </w:r>
      <w:r w:rsidR="00016FD9" w:rsidRPr="00F06F0C">
        <w:rPr>
          <w:rFonts w:ascii="Arial" w:eastAsia="Times New Roman" w:hAnsi="Arial" w:cs="Arial"/>
          <w:kern w:val="0"/>
          <w:sz w:val="24"/>
          <w:szCs w:val="24"/>
        </w:rPr>
        <w:t>Minist</w:t>
      </w:r>
      <w:r w:rsidR="00FB245C" w:rsidRPr="00F06F0C">
        <w:rPr>
          <w:rFonts w:ascii="Arial" w:eastAsia="Times New Roman" w:hAnsi="Arial" w:cs="Arial"/>
          <w:kern w:val="0"/>
          <w:sz w:val="24"/>
          <w:szCs w:val="24"/>
        </w:rPr>
        <w:t>a</w:t>
      </w:r>
      <w:r w:rsidR="00016FD9" w:rsidRPr="00F06F0C">
        <w:rPr>
          <w:rFonts w:ascii="Arial" w:eastAsia="Times New Roman" w:hAnsi="Arial" w:cs="Arial"/>
          <w:kern w:val="0"/>
          <w:sz w:val="24"/>
          <w:szCs w:val="24"/>
        </w:rPr>
        <w:t>rstvo prikupljanja, obrađuje i analizira podatake od kantonalnih javnih preduzeća, sagledava potrebu za sufinansiranjem projekata koji će da se realizuju kod kantonalnih javnih preduzeća u 202</w:t>
      </w:r>
      <w:r w:rsidRPr="00F06F0C">
        <w:rPr>
          <w:rFonts w:ascii="Arial" w:eastAsia="Times New Roman" w:hAnsi="Arial" w:cs="Arial"/>
          <w:kern w:val="0"/>
          <w:sz w:val="24"/>
          <w:szCs w:val="24"/>
        </w:rPr>
        <w:t>6</w:t>
      </w:r>
      <w:r w:rsidR="00016FD9" w:rsidRPr="00F06F0C">
        <w:rPr>
          <w:rFonts w:ascii="Arial" w:eastAsia="Times New Roman" w:hAnsi="Arial" w:cs="Arial"/>
          <w:kern w:val="0"/>
          <w:sz w:val="24"/>
          <w:szCs w:val="24"/>
        </w:rPr>
        <w:t xml:space="preserve">. godini. </w:t>
      </w:r>
      <w:r w:rsidRPr="007600BF">
        <w:rPr>
          <w:rFonts w:ascii="Arial" w:eastAsia="Times New Roman" w:hAnsi="Arial" w:cs="Arial"/>
          <w:kern w:val="0"/>
          <w:sz w:val="24"/>
          <w:szCs w:val="24"/>
        </w:rPr>
        <w:t>Ministarstvo je svjesno važnosti poljoprivrede kao osnovnog izvora hrane za ljude i životinje kao i važnosti iste za razvoj ruralnih područja i poboljšanja životnog standarda ljudi koji žive na selu.</w:t>
      </w:r>
      <w:r w:rsidR="0069176D">
        <w:rPr>
          <w:rFonts w:ascii="Arial" w:eastAsia="Times New Roman" w:hAnsi="Arial" w:cs="Arial"/>
          <w:kern w:val="0"/>
          <w:sz w:val="24"/>
          <w:szCs w:val="24"/>
        </w:rPr>
        <w:t xml:space="preserve"> </w:t>
      </w:r>
      <w:r w:rsidRPr="007600BF">
        <w:rPr>
          <w:rFonts w:ascii="Arial" w:eastAsia="Times New Roman" w:hAnsi="Arial" w:cs="Arial"/>
          <w:kern w:val="0"/>
          <w:sz w:val="24"/>
          <w:szCs w:val="24"/>
        </w:rPr>
        <w:t xml:space="preserve">Zbog navedenog, Ministarstvo je prepoznalo poljoprivredu kao jako bitnu granu privrede za Kanton Sarajevo, a djelovanje istog je vidljivo kroz davanja putem poljoprivrednih podsticaja.Članom 6. Zakona o novčanim podsticajima u poljoprivredi i ruralnom razvoju na području Kantona Sarajevo (“Službene novine Kantona Sarajevo”, broj 10/24) propisano je da Vlada Kantona Sarajevo za svaku kalendarsku godinu donosi Odluku o ukupnom iznosu novčanih podsticaja, programu utroška sredstava i rokovima za podnošenje zahtjeva. Vlada Kantona Sarajevo je donijela Odluku o ukupnom iznosu novčanih podsticaja, programu utroška sredstava i rokovima podnošenja zahtjeva za 2026. godinu. Namjenska sredstava od vodnih naknada raspoređuju se između Ministarstva i Ministarstva komunalne privrede, infrastrukture, građenja i zaštite okoliša Kantona Sarajevo u skladu sa Odlukom o raspodjeli sredstava i vodnih naknada („Službene novine Kantona Sarajevo, broj: 20/23). Korisnici sredstava su Grad Sarajevo i općine u Kantonu Sarajevo, a raspoređuju se na osnovu Programa uređenja riječnih korita, kojeg usvaja Vlada Kantona Sarajevo u skladu s obezbijeđenim sredstvima u Budžetu Kantona Sarajevo. Cilj Programa je preventivno djelovanje na smanjenju poplavnih područja i umanjenju šteta koje izazivaju poplave izvođenjem radova na izgradnji zaštitnih vodnih objekata, čišćenju, produbljivanju i trajnoj regulaciji riječnih korita u Kantonu Sarajevo. Konačni cilj je trajna zaštita stanovništva i njihove imovine, privrednih subjekata, infrastrukture, poljoprivrednog zemljišta od štetnog djelovanja </w:t>
      </w:r>
      <w:r w:rsidRPr="007600BF">
        <w:rPr>
          <w:rFonts w:ascii="Arial" w:eastAsia="Times New Roman" w:hAnsi="Arial" w:cs="Arial"/>
          <w:kern w:val="0"/>
          <w:sz w:val="24"/>
          <w:szCs w:val="24"/>
        </w:rPr>
        <w:lastRenderedPageBreak/>
        <w:t xml:space="preserve">voda izazvanim poplavama i bujicama u rizičnim poplavnim područjima koja su definirana Kantonalnim planom odbrane od poplava-KOP-om. Nadzor nad izvođenjem radova iz Programa uređenja riječnih korita vrši Zavod za izgradnju Kantona Sarajevo. </w:t>
      </w:r>
      <w:r w:rsidR="0034693F" w:rsidRPr="00F06F0C">
        <w:rPr>
          <w:rFonts w:ascii="Arial" w:eastAsia="Times New Roman" w:hAnsi="Arial" w:cs="Arial"/>
          <w:kern w:val="0"/>
          <w:sz w:val="24"/>
          <w:szCs w:val="24"/>
        </w:rPr>
        <w:t>Šume u Kantonu Sarajevo imaju poseban značaj, uvažavajući činjenicu da okružuju najveći i glavni grad države, da se nalaze oko brojnih naselja i prigradskih zona, te da se istovremeno intenzivno koriste kao površine za rekreaciju građana, akumulaciju pitke vode, ali i da predstavljaju značajan privredni resurs i kao i habitat šumskih biljnih i životinjskih vrsta. Šume i šumska zemljišta čine značajan privredni resurs, iz kojeg se ostvaruje značajan prihod, sječom stabala, izradom i prodajom šumskih drvnih sortimenata, a što čini sirovinu za rad drvne industrije, pored toga imaju i značajnu vodno-regulacijsku i vodozaštitnu ulogu u Kantonu Sarajevo kao i rekreaciono</w:t>
      </w:r>
      <w:r w:rsidR="00373598">
        <w:rPr>
          <w:rFonts w:ascii="Arial" w:eastAsia="Times New Roman" w:hAnsi="Arial" w:cs="Arial"/>
          <w:kern w:val="0"/>
          <w:sz w:val="24"/>
          <w:szCs w:val="24"/>
        </w:rPr>
        <w:t>-</w:t>
      </w:r>
      <w:r w:rsidR="0034693F" w:rsidRPr="00F06F0C">
        <w:rPr>
          <w:rFonts w:ascii="Arial" w:eastAsia="Times New Roman" w:hAnsi="Arial" w:cs="Arial"/>
          <w:kern w:val="0"/>
          <w:sz w:val="24"/>
          <w:szCs w:val="24"/>
        </w:rPr>
        <w:t xml:space="preserve">turističku i estetsku funkciju. Zbog značaja šuma i potrebe da se neke od njihovih funkcija jače naglase, iskoriste i zaštite, u Kantonu Sarajevo su izdvojene značajne površine u turističko-rekreacione svrhe i u cilju njihove zaštite. To su spomenici prirode Vrelo Bosne i Skakavac, te zaštićeni pejzaž Bijambare i Trebević. Osnovni cilj u šumarstvu je očuvanje šuma, njihove proizvodnosti i vitalnosti u budućnosti, prvenstveno radi velikog značaja opštekorisnih funkcija šuma, ali i </w:t>
      </w:r>
      <w:r w:rsidR="00A34B90" w:rsidRPr="00F06F0C">
        <w:rPr>
          <w:rFonts w:ascii="Arial" w:eastAsia="Times New Roman" w:hAnsi="Arial" w:cs="Arial"/>
          <w:kern w:val="0"/>
          <w:sz w:val="24"/>
          <w:szCs w:val="24"/>
        </w:rPr>
        <w:t>n</w:t>
      </w:r>
      <w:r w:rsidR="0034693F" w:rsidRPr="00F06F0C">
        <w:rPr>
          <w:rFonts w:ascii="Arial" w:eastAsia="Times New Roman" w:hAnsi="Arial" w:cs="Arial"/>
          <w:kern w:val="0"/>
          <w:sz w:val="24"/>
          <w:szCs w:val="24"/>
        </w:rPr>
        <w:t xml:space="preserve">jihovog nesumnjivog privrednog značaja. S tim u vezi, a u skladu sa odredbama Zakona o šumama Kantona Sarajevo (“Službene novine Kantona Sarajevo”, br. 5/13, 10/21, 19/22 i 5/23) potrebno je finansijski podržati projekte obnove šuma od posljedica elementarnih nepogoda, unapređenje proizvodnje šumskog reprodukcionog materijala, očuvanje i unapređenje bioraznolikosti šumskih ekosistema, ulaganje u rekonstrukciju degradiranih i izdanačkih šuma, projektovanje, rekonstrukciju, izgradnju, nabavku nove šumarske infrastrukture, certificiranje gospodarenja šumama, pošumljavanje goleti i krša, unapređenje lovstva, unapređenje općekorisnih funkcija šuma, naučno istraživački rad i stručno obrazovanje kadrova iz djelokruga rada šumarstva, uvođenje ekološko prihvatljivih tehnologija u procesu gospodarenja šumama, zaštiti okoliša, zaštiti šuma od požara, štetnih šumskih insekata i biljnih bolesti, nabavku opreme i izgradnju protivpožarne šumske infrastrukture i druge projekte iz oblasti šumarstva koji su u funkciji ruralnog razvoja. Postupak i kriteriji dodjele novčanih sredstava za projekte iz oblasti šumarstva propisani su Pravilnikom o postupku i kriterijima za dodjelu namjenskih sredstava u oblasti šumarstva iz Budžeta Kantona Sarajevo (“Službene novine Kantona Sarajevo”, br. 34/22 i 5/25). </w:t>
      </w:r>
      <w:r w:rsidRPr="00F06F0C">
        <w:rPr>
          <w:rFonts w:ascii="Arial" w:eastAsia="Times New Roman" w:hAnsi="Arial" w:cs="Arial"/>
          <w:kern w:val="0"/>
          <w:sz w:val="24"/>
          <w:szCs w:val="24"/>
        </w:rPr>
        <w:t>Kanton Sarajevo kontinuirano sufinansira projekte koje općine realizuju u poslovnim zonama u cilju poboljšanja poslovnog ambijenta i otvaranja mogućnosti za nova ulaganja i otvaranja novih radnih mjesta. Studije pokazuju - da je dobijanje odobrenja za infrastrukturno uređenje i razvijanje lokacija za poslovne zone, te samo infrastrukturno uređenje poslovnih zona među najznačajnijim preprekama na koje nailaze investitori koji žele ulagati u poslovne zone na području Kantona Sarajevo. Zbog toga se u Kantonu Sarajevo razvijaju poslovne zone u kojima općine, uz podršku Kantona Sarajevo, infrastrukturno pripremaju poslovne zone, što podrazumijeva: prethodno dobijanje urbanističkih saglasnosti, građevinskih dozvola i svih drugih neophodnih saglasnosti, a zatim i izvedbu/izgradnju odnosne infrastrukture: saobraćajne infrastrukture, vodovodne mreže, kišne i fekalne kanalizacije, gasnih instalacija, elektroinstalacija uključujući trafo stanice i slično, te drugih infrastrukturnih objekata. Dalje, Ministarstvo</w:t>
      </w:r>
      <w:r w:rsidR="00373598">
        <w:rPr>
          <w:rFonts w:ascii="Arial" w:eastAsia="Times New Roman" w:hAnsi="Arial" w:cs="Arial"/>
          <w:kern w:val="0"/>
          <w:sz w:val="24"/>
          <w:szCs w:val="24"/>
        </w:rPr>
        <w:t xml:space="preserve"> </w:t>
      </w:r>
      <w:r w:rsidRPr="00F06F0C">
        <w:rPr>
          <w:rFonts w:ascii="Arial" w:eastAsia="Times New Roman" w:hAnsi="Arial" w:cs="Arial"/>
          <w:kern w:val="0"/>
          <w:sz w:val="24"/>
          <w:szCs w:val="24"/>
        </w:rPr>
        <w:t xml:space="preserve">smatra da je poticanje razvoja poduzetničke infrastrukture, a u konkretnom slučaju inkubatora, kao dijela te poduzetničke infrastrukture, također važan aspekt stvaranja boljeg ambijenta za poslovanje poduzetnika na području Kantona Sarajevo. Prednje navedeno podrazumijeva da će otvaranje inkubatora doprinijeti stvaranju većeg broja poslovnih subjekata, održivosti </w:t>
      </w:r>
      <w:r w:rsidRPr="00F06F0C">
        <w:rPr>
          <w:rFonts w:ascii="Arial" w:eastAsia="Times New Roman" w:hAnsi="Arial" w:cs="Arial"/>
          <w:kern w:val="0"/>
          <w:sz w:val="24"/>
          <w:szCs w:val="24"/>
        </w:rPr>
        <w:lastRenderedPageBreak/>
        <w:t>poslovnih subjekata, pružanju mentorstva startapima, edukaciji, smanjenju troškova poslovnih subjekata, poticanju inovacija, umrežavanju, privlačenju investicija iz zemlje i inostranstva, te na taj način ujedno doprinijeti otvaranju novih radnih mjesta, ojačavanju ekonomije, što sve ima pozitivan uticaj na razvoj Kantona Sarajevo i lokalne zajednice. Osim navedenog u narednom periodu će se provoditi prethodne aktivnosti na osnivanju poduzetničke zone na lokalitetu “Doglodi”.</w:t>
      </w:r>
      <w:r w:rsidR="00373598">
        <w:rPr>
          <w:rFonts w:ascii="Arial" w:eastAsia="Times New Roman" w:hAnsi="Arial" w:cs="Arial"/>
          <w:kern w:val="0"/>
          <w:sz w:val="24"/>
          <w:szCs w:val="24"/>
        </w:rPr>
        <w:t xml:space="preserve"> </w:t>
      </w:r>
      <w:r w:rsidRPr="00F06F0C">
        <w:rPr>
          <w:rFonts w:ascii="Arial" w:eastAsia="Times New Roman" w:hAnsi="Arial" w:cs="Arial"/>
          <w:sz w:val="24"/>
          <w:szCs w:val="24"/>
        </w:rPr>
        <w:t xml:space="preserve">Ministarstvo je dostavilo Skupštini Kantona Sarajevo Prijedlog Strategije razvoja turizma Kantona Sarajevo do 2030. godine. Strategijom razvoja turizma Kantona Sarajevo do 2030. godine će se osigurati validna i referentna osnova za unapređenje brojnih poddjelatnosti u turizmu, te će se razraditi plan aktivnosti i koraka koje je potrebno provesti, a koje aktivnosti se odnose prije svega odnose na ekološki, socijalno i ekonomsko održiv rast i razvoj turističke privrede u Kantonu Sarajevo. </w:t>
      </w:r>
      <w:r w:rsidR="0034693F" w:rsidRPr="00F06F0C">
        <w:rPr>
          <w:rFonts w:ascii="Arial" w:eastAsia="Times New Roman" w:hAnsi="Arial" w:cs="Arial"/>
          <w:sz w:val="24"/>
          <w:szCs w:val="24"/>
        </w:rPr>
        <w:t xml:space="preserve">Također, </w:t>
      </w:r>
      <w:r w:rsidR="0034693F" w:rsidRPr="00F06F0C">
        <w:rPr>
          <w:rFonts w:ascii="Arial" w:eastAsia="Times New Roman" w:hAnsi="Arial" w:cs="Arial"/>
          <w:kern w:val="0"/>
          <w:sz w:val="24"/>
          <w:szCs w:val="24"/>
        </w:rPr>
        <w:t>Vlada Kantona Sarajevo donijela je Program poticaja razvoja turizma i avio saobraćaja na području Kantona Sarajevo. Ministarstvo je na prijedlog Turističke zajednice Kantona Sarajevo započelo realizaciju projekata povećanja turističke ponude u Kantonu Sarajevo poticanjem novih avio-linija.</w:t>
      </w:r>
      <w:r w:rsidRPr="00F06F0C">
        <w:rPr>
          <w:rFonts w:ascii="Arial" w:eastAsia="Times New Roman" w:hAnsi="Arial" w:cs="Arial"/>
          <w:kern w:val="0"/>
          <w:sz w:val="24"/>
          <w:szCs w:val="24"/>
        </w:rPr>
        <w:t xml:space="preserve"> </w:t>
      </w:r>
      <w:r w:rsidR="0034693F" w:rsidRPr="00F06F0C">
        <w:rPr>
          <w:rFonts w:ascii="Arial" w:eastAsia="Times New Roman" w:hAnsi="Arial" w:cs="Arial"/>
          <w:kern w:val="0"/>
          <w:sz w:val="24"/>
          <w:szCs w:val="24"/>
        </w:rPr>
        <w:t>Finansiranje će se provoditi na način da će se novčana sredstva doznačavati periodično Turističke zajednice Kantona Sarajevo od strane Ministarstva po dostavljenom mjesečnom izvještaju Turističke zajednice Kantona Sarajevo urađenom u skladu sa statističkim izvještajima o broju stvarno povezanih putnika na svakoj destinaciji koje J.P. Međunarodni aerodrom "Sarajevo" d.o.o. Sarajevo dostavlja Turistička zajednica Kantona Sarajevo, a po javnim pozivima objavljenim od strane istih raspisanim u ove svrhe. Sve navedeno će, između ostalog, doprinijeti povećanju broj dolaska turista, produženju dužine boravka turista kao i povećanju turističke potrošnje.</w:t>
      </w:r>
    </w:p>
    <w:p w14:paraId="25AC932A" w14:textId="760B6968" w:rsidR="00D507B8" w:rsidRPr="00F06F0C" w:rsidRDefault="00D507B8" w:rsidP="00CB14B1">
      <w:pPr>
        <w:spacing w:after="0" w:line="240" w:lineRule="auto"/>
        <w:jc w:val="both"/>
        <w:rPr>
          <w:rFonts w:ascii="Arial" w:eastAsia="Times New Roman" w:hAnsi="Arial" w:cs="Arial"/>
          <w:kern w:val="0"/>
          <w:sz w:val="24"/>
          <w:szCs w:val="24"/>
        </w:rPr>
      </w:pPr>
      <w:r w:rsidRPr="00F06F0C">
        <w:rPr>
          <w:rFonts w:ascii="Arial" w:eastAsia="Times New Roman" w:hAnsi="Arial" w:cs="Arial"/>
          <w:kern w:val="0"/>
          <w:sz w:val="24"/>
          <w:szCs w:val="24"/>
        </w:rPr>
        <w:t xml:space="preserve"> </w:t>
      </w:r>
    </w:p>
    <w:p w14:paraId="6896867A" w14:textId="7CD171B8" w:rsidR="00D507B8" w:rsidRPr="00F06F0C" w:rsidRDefault="00D507B8" w:rsidP="00CB14B1">
      <w:pPr>
        <w:spacing w:after="0" w:line="240" w:lineRule="auto"/>
        <w:jc w:val="both"/>
        <w:rPr>
          <w:rFonts w:ascii="Arial" w:eastAsia="Times New Roman" w:hAnsi="Arial" w:cs="Arial"/>
          <w:sz w:val="24"/>
          <w:szCs w:val="24"/>
        </w:rPr>
      </w:pPr>
      <w:r w:rsidRPr="00F06F0C">
        <w:rPr>
          <w:rFonts w:ascii="Arial" w:eastAsia="Times New Roman" w:hAnsi="Arial" w:cs="Arial"/>
          <w:sz w:val="24"/>
          <w:szCs w:val="24"/>
        </w:rPr>
        <w:t xml:space="preserve">4) Opis institucionalnih kapaciteta sa analitičkim pregledom ključnih nedostataka i potreba organa uprave u odnosu na planirane programe (mjere) za naredni trogodišnji period </w:t>
      </w:r>
    </w:p>
    <w:p w14:paraId="71B1D673" w14:textId="77777777" w:rsidR="00D507B8" w:rsidRPr="00F06F0C" w:rsidRDefault="00D507B8" w:rsidP="00CB14B1">
      <w:pPr>
        <w:spacing w:after="0" w:line="240" w:lineRule="auto"/>
        <w:jc w:val="both"/>
        <w:rPr>
          <w:rFonts w:ascii="Arial" w:eastAsia="Times New Roman" w:hAnsi="Arial" w:cs="Arial"/>
          <w:sz w:val="24"/>
          <w:szCs w:val="24"/>
        </w:rPr>
      </w:pPr>
    </w:p>
    <w:p w14:paraId="4E7CFBB4" w14:textId="65672E74" w:rsidR="00D507B8" w:rsidRPr="00F06F0C" w:rsidRDefault="00D507B8" w:rsidP="00CB14B1">
      <w:pPr>
        <w:spacing w:after="0" w:line="240" w:lineRule="auto"/>
        <w:jc w:val="both"/>
        <w:rPr>
          <w:rFonts w:ascii="Arial" w:eastAsia="Times New Roman" w:hAnsi="Arial" w:cs="Arial"/>
          <w:kern w:val="0"/>
          <w:sz w:val="24"/>
          <w:szCs w:val="24"/>
        </w:rPr>
      </w:pPr>
      <w:r w:rsidRPr="00F06F0C">
        <w:rPr>
          <w:rFonts w:ascii="Arial" w:eastAsia="Times New Roman" w:hAnsi="Arial" w:cs="Arial"/>
          <w:kern w:val="0"/>
          <w:sz w:val="24"/>
          <w:szCs w:val="24"/>
        </w:rPr>
        <w:t xml:space="preserve">Pravilnikom o unutrašnjoj organizaciji Ministarstva privrede Kantona Sarajevo, </w:t>
      </w:r>
      <w:r w:rsidRPr="00F06F0C">
        <w:rPr>
          <w:rFonts w:ascii="Arial" w:eastAsia="Times New Roman" w:hAnsi="Arial" w:cs="Arial"/>
          <w:color w:val="000000"/>
          <w:kern w:val="0"/>
          <w:sz w:val="24"/>
          <w:szCs w:val="24"/>
        </w:rPr>
        <w:t xml:space="preserve">broj: 07-01-02-19751/24 od 27.06.2024. godine, na koji je Vlada Kantona Sarajevo dala saglasnost Odlukom broj: 02-04-41568-7/24 od 12.09.2024. godine </w:t>
      </w:r>
      <w:r w:rsidRPr="00F06F0C">
        <w:rPr>
          <w:rFonts w:ascii="Arial" w:eastAsia="Times New Roman" w:hAnsi="Arial" w:cs="Arial"/>
          <w:kern w:val="0"/>
          <w:sz w:val="24"/>
          <w:szCs w:val="24"/>
        </w:rPr>
        <w:t>sistematizovana su radna mjesta za 116 izvršilaca, od čega jedan rukovodilac, jedan sekretar Ministarstva, dva lica koja nisu državni službenici koji rukovode Upravom i Direkcijom koje se nalaze u sastavu Ministarstva, 101 državni službenik i 11 namještenika.U Minist</w:t>
      </w:r>
      <w:r w:rsidR="00B30744" w:rsidRPr="00F06F0C">
        <w:rPr>
          <w:rFonts w:ascii="Arial" w:eastAsia="Times New Roman" w:hAnsi="Arial" w:cs="Arial"/>
          <w:kern w:val="0"/>
          <w:sz w:val="24"/>
          <w:szCs w:val="24"/>
        </w:rPr>
        <w:t>a</w:t>
      </w:r>
      <w:r w:rsidRPr="00F06F0C">
        <w:rPr>
          <w:rFonts w:ascii="Arial" w:eastAsia="Times New Roman" w:hAnsi="Arial" w:cs="Arial"/>
          <w:kern w:val="0"/>
          <w:sz w:val="24"/>
          <w:szCs w:val="24"/>
        </w:rPr>
        <w:t xml:space="preserve">rstvu je trenutno uposleno </w:t>
      </w:r>
      <w:r w:rsidR="00397F8C" w:rsidRPr="00F06F0C">
        <w:rPr>
          <w:rFonts w:ascii="Arial" w:eastAsia="Times New Roman" w:hAnsi="Arial" w:cs="Arial"/>
          <w:kern w:val="0"/>
          <w:sz w:val="24"/>
          <w:szCs w:val="24"/>
        </w:rPr>
        <w:t>68</w:t>
      </w:r>
      <w:r w:rsidRPr="00F06F0C">
        <w:rPr>
          <w:rFonts w:ascii="Arial" w:eastAsia="Times New Roman" w:hAnsi="Arial" w:cs="Arial"/>
          <w:kern w:val="0"/>
          <w:sz w:val="24"/>
          <w:szCs w:val="24"/>
        </w:rPr>
        <w:t xml:space="preserve"> zaposlenika. Prema Budžetu Kantona </w:t>
      </w:r>
      <w:r w:rsidR="00A06FA1" w:rsidRPr="00F06F0C">
        <w:rPr>
          <w:rFonts w:ascii="Arial" w:eastAsia="Times New Roman" w:hAnsi="Arial" w:cs="Arial"/>
          <w:kern w:val="0"/>
          <w:sz w:val="24"/>
          <w:szCs w:val="24"/>
        </w:rPr>
        <w:t>S</w:t>
      </w:r>
      <w:r w:rsidRPr="00F06F0C">
        <w:rPr>
          <w:rFonts w:ascii="Arial" w:eastAsia="Times New Roman" w:hAnsi="Arial" w:cs="Arial"/>
          <w:kern w:val="0"/>
          <w:sz w:val="24"/>
          <w:szCs w:val="24"/>
        </w:rPr>
        <w:t>arajevo za 202</w:t>
      </w:r>
      <w:r w:rsidR="00373598">
        <w:rPr>
          <w:rFonts w:ascii="Arial" w:eastAsia="Times New Roman" w:hAnsi="Arial" w:cs="Arial"/>
          <w:kern w:val="0"/>
          <w:sz w:val="24"/>
          <w:szCs w:val="24"/>
        </w:rPr>
        <w:t>6</w:t>
      </w:r>
      <w:r w:rsidRPr="00F06F0C">
        <w:rPr>
          <w:rFonts w:ascii="Arial" w:eastAsia="Times New Roman" w:hAnsi="Arial" w:cs="Arial"/>
          <w:kern w:val="0"/>
          <w:sz w:val="24"/>
          <w:szCs w:val="24"/>
        </w:rPr>
        <w:t>. godinu planirana su 7</w:t>
      </w:r>
      <w:r w:rsidR="00397F8C" w:rsidRPr="00F06F0C">
        <w:rPr>
          <w:rFonts w:ascii="Arial" w:eastAsia="Times New Roman" w:hAnsi="Arial" w:cs="Arial"/>
          <w:kern w:val="0"/>
          <w:sz w:val="24"/>
          <w:szCs w:val="24"/>
        </w:rPr>
        <w:t>4</w:t>
      </w:r>
      <w:r w:rsidRPr="00F06F0C">
        <w:rPr>
          <w:rFonts w:ascii="Arial" w:eastAsia="Times New Roman" w:hAnsi="Arial" w:cs="Arial"/>
          <w:kern w:val="0"/>
          <w:sz w:val="24"/>
          <w:szCs w:val="24"/>
        </w:rPr>
        <w:t xml:space="preserve"> izvršioca.</w:t>
      </w:r>
    </w:p>
    <w:p w14:paraId="4016678C" w14:textId="77777777" w:rsidR="00510F83" w:rsidRPr="00F06F0C" w:rsidRDefault="00510F83" w:rsidP="00CB14B1">
      <w:pPr>
        <w:spacing w:after="0" w:line="240" w:lineRule="auto"/>
        <w:jc w:val="both"/>
        <w:rPr>
          <w:rFonts w:ascii="Arial" w:eastAsia="Times New Roman" w:hAnsi="Arial" w:cs="Arial"/>
          <w:kern w:val="0"/>
          <w:sz w:val="24"/>
          <w:szCs w:val="24"/>
        </w:rPr>
      </w:pPr>
    </w:p>
    <w:p w14:paraId="0C21652E" w14:textId="0A04A7C4" w:rsidR="00D507B8" w:rsidRPr="00F06F0C" w:rsidRDefault="00D507B8" w:rsidP="00CB14B1">
      <w:pPr>
        <w:spacing w:after="0" w:line="240" w:lineRule="auto"/>
        <w:jc w:val="both"/>
        <w:rPr>
          <w:rFonts w:ascii="Arial" w:eastAsia="Times New Roman" w:hAnsi="Arial" w:cs="Arial"/>
          <w:sz w:val="24"/>
          <w:szCs w:val="24"/>
        </w:rPr>
      </w:pPr>
      <w:r w:rsidRPr="00F06F0C">
        <w:rPr>
          <w:rFonts w:ascii="Arial" w:eastAsia="Times New Roman" w:hAnsi="Arial" w:cs="Arial"/>
          <w:sz w:val="24"/>
          <w:szCs w:val="24"/>
        </w:rPr>
        <w:t xml:space="preserve">5) Mogući problemi i rizici za realizaciju trogodišnjeg plana rada </w:t>
      </w:r>
    </w:p>
    <w:p w14:paraId="78333DF2" w14:textId="77777777" w:rsidR="00D507B8" w:rsidRPr="00F06F0C" w:rsidRDefault="00D507B8" w:rsidP="00CB14B1">
      <w:pPr>
        <w:spacing w:after="0" w:line="240" w:lineRule="auto"/>
        <w:jc w:val="both"/>
        <w:rPr>
          <w:rFonts w:ascii="Arial" w:eastAsia="Times New Roman" w:hAnsi="Arial" w:cs="Arial"/>
          <w:sz w:val="24"/>
          <w:szCs w:val="24"/>
        </w:rPr>
      </w:pPr>
    </w:p>
    <w:p w14:paraId="27C2C297" w14:textId="5644ECDF" w:rsidR="009A14D5" w:rsidRPr="00F06F0C" w:rsidRDefault="002D5EC5" w:rsidP="004B7641">
      <w:pPr>
        <w:spacing w:after="0" w:line="240" w:lineRule="auto"/>
        <w:jc w:val="both"/>
        <w:rPr>
          <w:rFonts w:ascii="Arial" w:eastAsia="Times New Roman" w:hAnsi="Arial" w:cs="Arial"/>
          <w:sz w:val="24"/>
          <w:szCs w:val="24"/>
        </w:rPr>
        <w:sectPr w:rsidR="009A14D5" w:rsidRPr="00F06F0C">
          <w:footerReference w:type="default" r:id="rId10"/>
          <w:pgSz w:w="11906" w:h="16838"/>
          <w:pgMar w:top="1440" w:right="1440" w:bottom="1440" w:left="1440" w:header="708" w:footer="708" w:gutter="0"/>
          <w:cols w:space="708"/>
          <w:docGrid w:linePitch="360"/>
        </w:sectPr>
      </w:pPr>
      <w:r w:rsidRPr="002D5EC5">
        <w:rPr>
          <w:rFonts w:ascii="Arial" w:eastAsia="Times New Roman" w:hAnsi="Arial" w:cs="Arial"/>
          <w:sz w:val="24"/>
          <w:szCs w:val="24"/>
        </w:rPr>
        <w:t xml:space="preserve">Ministarstvo je tokom 2025. godine, putem Sektora za poduzetništvo, investicije, ugostiteljstvo i trgovinu, uspješno realizovalo </w:t>
      </w:r>
      <w:r w:rsidR="00373598">
        <w:rPr>
          <w:rFonts w:ascii="Arial" w:eastAsia="Times New Roman" w:hAnsi="Arial" w:cs="Arial"/>
          <w:sz w:val="24"/>
          <w:szCs w:val="24"/>
        </w:rPr>
        <w:t>osam</w:t>
      </w:r>
      <w:r w:rsidRPr="002D5EC5">
        <w:rPr>
          <w:rFonts w:ascii="Arial" w:eastAsia="Times New Roman" w:hAnsi="Arial" w:cs="Arial"/>
          <w:sz w:val="24"/>
          <w:szCs w:val="24"/>
        </w:rPr>
        <w:t xml:space="preserve"> javnih poziva, obradilo 922 prijave i zaključilo 257 ugovora, iako je kadrovska popunjenost sektora iznosila 45%. U kontekstu planiranog proširenja nadležnosti, uključujući provedbu Zakona o podršci ulaganjima od strateškog značaja za privredu K</w:t>
      </w:r>
      <w:r w:rsidR="00373598">
        <w:rPr>
          <w:rFonts w:ascii="Arial" w:eastAsia="Times New Roman" w:hAnsi="Arial" w:cs="Arial"/>
          <w:sz w:val="24"/>
          <w:szCs w:val="24"/>
        </w:rPr>
        <w:t xml:space="preserve">antona </w:t>
      </w:r>
      <w:r w:rsidRPr="002D5EC5">
        <w:rPr>
          <w:rFonts w:ascii="Arial" w:eastAsia="Times New Roman" w:hAnsi="Arial" w:cs="Arial"/>
          <w:sz w:val="24"/>
          <w:szCs w:val="24"/>
        </w:rPr>
        <w:t>S</w:t>
      </w:r>
      <w:r w:rsidR="00373598">
        <w:rPr>
          <w:rFonts w:ascii="Arial" w:eastAsia="Times New Roman" w:hAnsi="Arial" w:cs="Arial"/>
          <w:sz w:val="24"/>
          <w:szCs w:val="24"/>
        </w:rPr>
        <w:t>arajevo</w:t>
      </w:r>
      <w:r w:rsidRPr="002D5EC5">
        <w:rPr>
          <w:rFonts w:ascii="Arial" w:eastAsia="Times New Roman" w:hAnsi="Arial" w:cs="Arial"/>
          <w:sz w:val="24"/>
          <w:szCs w:val="24"/>
        </w:rPr>
        <w:t xml:space="preserve"> (Skupština KS je utvrdila Nacrt ovog zakona), postoje ozbiljni izazovi vezani za nedostatak izvršilaca, digitalizaciju procesa i specijalizaciju osoblja za kompleksne oblike podrške. Shodno navedenom, u Ministarstvu je neophodno ne samo popuniti upražnjena radna mjesta, već i kontinuirano jačati kapacitete postojećih zaposlenika. Dodatni rizik predstavlja fiskalna neizvjesnost, posebno u pogledu osiguranja obaveznih budžetskih izdvajanja </w:t>
      </w:r>
      <w:r w:rsidRPr="002D5EC5">
        <w:rPr>
          <w:rFonts w:ascii="Arial" w:eastAsia="Times New Roman" w:hAnsi="Arial" w:cs="Arial"/>
          <w:sz w:val="24"/>
          <w:szCs w:val="24"/>
        </w:rPr>
        <w:lastRenderedPageBreak/>
        <w:t>za strateške investicije, što može uticati na održivost i dinamiku realizacije trogodišnjeg plana u periodu 2027</w:t>
      </w:r>
      <w:r w:rsidR="00373598">
        <w:rPr>
          <w:rFonts w:ascii="Arial" w:eastAsia="Times New Roman" w:hAnsi="Arial" w:cs="Arial"/>
          <w:sz w:val="24"/>
          <w:szCs w:val="24"/>
        </w:rPr>
        <w:t>-</w:t>
      </w:r>
      <w:r w:rsidRPr="002D5EC5">
        <w:rPr>
          <w:rFonts w:ascii="Arial" w:eastAsia="Times New Roman" w:hAnsi="Arial" w:cs="Arial"/>
          <w:sz w:val="24"/>
          <w:szCs w:val="24"/>
        </w:rPr>
        <w:t xml:space="preserve">2029 </w:t>
      </w:r>
      <w:r w:rsidR="00D507B8" w:rsidRPr="00F06F0C">
        <w:rPr>
          <w:rFonts w:ascii="Arial" w:eastAsia="Times New Roman" w:hAnsi="Arial" w:cs="Arial"/>
          <w:kern w:val="0"/>
          <w:sz w:val="24"/>
          <w:szCs w:val="24"/>
        </w:rPr>
        <w:t>Rizik koji se nalazi van nadležnosti Ministarstva</w:t>
      </w:r>
      <w:r w:rsidR="00373598">
        <w:rPr>
          <w:rFonts w:ascii="Arial" w:eastAsia="Times New Roman" w:hAnsi="Arial" w:cs="Arial"/>
          <w:kern w:val="0"/>
          <w:sz w:val="24"/>
          <w:szCs w:val="24"/>
        </w:rPr>
        <w:t xml:space="preserve">, a koji se odnosi na ime realizacije </w:t>
      </w:r>
      <w:r w:rsidR="00373598" w:rsidRPr="00F06F0C">
        <w:rPr>
          <w:rFonts w:ascii="Arial" w:eastAsia="Times New Roman" w:hAnsi="Arial" w:cs="Arial"/>
          <w:sz w:val="24"/>
          <w:szCs w:val="24"/>
        </w:rPr>
        <w:t>Program</w:t>
      </w:r>
      <w:r w:rsidR="00373598">
        <w:rPr>
          <w:rFonts w:ascii="Arial" w:eastAsia="Times New Roman" w:hAnsi="Arial" w:cs="Arial"/>
          <w:sz w:val="24"/>
          <w:szCs w:val="24"/>
        </w:rPr>
        <w:t>a</w:t>
      </w:r>
      <w:r w:rsidR="00373598" w:rsidRPr="00F06F0C">
        <w:rPr>
          <w:rFonts w:ascii="Arial" w:eastAsia="Times New Roman" w:hAnsi="Arial" w:cs="Arial"/>
          <w:sz w:val="24"/>
          <w:szCs w:val="24"/>
        </w:rPr>
        <w:t xml:space="preserve"> raspodjele finansijskih sredstava za infrastrukturno uređenje poslovnih zona na području Kantona Sarajevo i sufinansiranje projekata općinskih poslovnih inkubatora </w:t>
      </w:r>
      <w:r w:rsidR="00D507B8" w:rsidRPr="00F06F0C">
        <w:rPr>
          <w:rFonts w:ascii="Arial" w:eastAsia="Times New Roman" w:hAnsi="Arial" w:cs="Arial"/>
          <w:kern w:val="0"/>
          <w:sz w:val="24"/>
          <w:szCs w:val="24"/>
        </w:rPr>
        <w:t>je taj da općine ne uspijevaju da pripreme projekte u dovoljnoj mjeri da bi bili finansirani od strane ovog Ministarstva, tj. općinski organi ne pribave odgovarajuće saglasnosti i dozvole u skladu sa važećim zakonima, te zbog toga često kasni implementacija novčanih sredstava, odnosno projekata. Dodatni rizik predstavlja fiskalna neizvjesnost, gledano sa aspekta obezbjeđenja dovoljnih sredstava za realizaciju programa raspodjele finansijskih sredstava za infrastrukturno uređenje i rješavanje imovinsko - pravnih odnosa u poslovnim zonama Kantona Sarajevo.</w:t>
      </w:r>
    </w:p>
    <w:tbl>
      <w:tblPr>
        <w:tblW w:w="13839" w:type="dxa"/>
        <w:tblInd w:w="-5" w:type="dxa"/>
        <w:tblLook w:val="04A0" w:firstRow="1" w:lastRow="0" w:firstColumn="1" w:lastColumn="0" w:noHBand="0" w:noVBand="1"/>
      </w:tblPr>
      <w:tblGrid>
        <w:gridCol w:w="2182"/>
        <w:gridCol w:w="254"/>
        <w:gridCol w:w="690"/>
        <w:gridCol w:w="328"/>
        <w:gridCol w:w="3464"/>
        <w:gridCol w:w="1313"/>
        <w:gridCol w:w="195"/>
        <w:gridCol w:w="333"/>
        <w:gridCol w:w="812"/>
        <w:gridCol w:w="168"/>
        <w:gridCol w:w="899"/>
        <w:gridCol w:w="187"/>
        <w:gridCol w:w="880"/>
        <w:gridCol w:w="437"/>
        <w:gridCol w:w="630"/>
        <w:gridCol w:w="683"/>
        <w:gridCol w:w="384"/>
      </w:tblGrid>
      <w:tr w:rsidR="005D7BEF" w:rsidRPr="001214CF" w14:paraId="3B2B68FA" w14:textId="77777777" w:rsidTr="00691F31">
        <w:trPr>
          <w:gridAfter w:val="1"/>
          <w:wAfter w:w="379" w:type="dxa"/>
          <w:trHeight w:val="182"/>
        </w:trPr>
        <w:tc>
          <w:tcPr>
            <w:tcW w:w="2436" w:type="dxa"/>
            <w:gridSpan w:val="2"/>
            <w:vMerge w:val="restart"/>
            <w:tcBorders>
              <w:top w:val="single" w:sz="4" w:space="0" w:color="auto"/>
              <w:left w:val="single" w:sz="4" w:space="0" w:color="auto"/>
              <w:bottom w:val="single" w:sz="4" w:space="0" w:color="auto"/>
              <w:right w:val="single" w:sz="4" w:space="0" w:color="auto"/>
            </w:tcBorders>
            <w:shd w:val="clear" w:color="D1D1D1" w:fill="D0CECE"/>
            <w:vAlign w:val="center"/>
            <w:hideMark/>
          </w:tcPr>
          <w:p w14:paraId="6B5E40C8" w14:textId="77777777" w:rsidR="005D7BEF" w:rsidRPr="001214CF" w:rsidRDefault="005D7BEF" w:rsidP="00691F31">
            <w:pPr>
              <w:spacing w:after="0" w:line="240" w:lineRule="auto"/>
              <w:jc w:val="center"/>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lastRenderedPageBreak/>
              <w:t>Naziv glavnog programa</w:t>
            </w:r>
          </w:p>
        </w:tc>
        <w:tc>
          <w:tcPr>
            <w:tcW w:w="1018" w:type="dxa"/>
            <w:gridSpan w:val="2"/>
            <w:vMerge w:val="restart"/>
            <w:tcBorders>
              <w:top w:val="single" w:sz="4" w:space="0" w:color="auto"/>
              <w:left w:val="single" w:sz="4" w:space="0" w:color="auto"/>
              <w:bottom w:val="single" w:sz="4" w:space="0" w:color="auto"/>
              <w:right w:val="single" w:sz="4" w:space="0" w:color="auto"/>
            </w:tcBorders>
            <w:shd w:val="clear" w:color="D0CECE" w:fill="D1D1D1"/>
            <w:vAlign w:val="bottom"/>
            <w:hideMark/>
          </w:tcPr>
          <w:p w14:paraId="19E8180B" w14:textId="77777777" w:rsidR="005D7BEF" w:rsidRPr="001214CF" w:rsidRDefault="005D7BEF" w:rsidP="00691F31">
            <w:pPr>
              <w:spacing w:after="0" w:line="240" w:lineRule="auto"/>
              <w:rPr>
                <w:rFonts w:ascii="Aptos Narrow" w:eastAsia="Times New Roman" w:hAnsi="Aptos Narrow" w:cs="Times New Roman"/>
                <w:b/>
                <w:bCs/>
                <w:color w:val="000000"/>
                <w:kern w:val="0"/>
                <w:sz w:val="17"/>
                <w:szCs w:val="17"/>
                <w:lang w:eastAsia="en-GB"/>
              </w:rPr>
            </w:pPr>
            <w:r w:rsidRPr="001214CF">
              <w:rPr>
                <w:rFonts w:ascii="Aptos Narrow" w:eastAsia="Times New Roman" w:hAnsi="Aptos Narrow" w:cs="Times New Roman"/>
                <w:b/>
                <w:bCs/>
                <w:color w:val="000000"/>
                <w:kern w:val="0"/>
                <w:sz w:val="17"/>
                <w:szCs w:val="17"/>
                <w:lang w:eastAsia="en-GB"/>
              </w:rPr>
              <w:t xml:space="preserve">Šifra glavnog programa </w:t>
            </w:r>
          </w:p>
        </w:tc>
        <w:tc>
          <w:tcPr>
            <w:tcW w:w="8688" w:type="dxa"/>
            <w:gridSpan w:val="10"/>
            <w:tcBorders>
              <w:top w:val="single" w:sz="4" w:space="0" w:color="auto"/>
              <w:left w:val="nil"/>
              <w:bottom w:val="single" w:sz="4" w:space="0" w:color="auto"/>
              <w:right w:val="single" w:sz="4" w:space="0" w:color="auto"/>
            </w:tcBorders>
            <w:shd w:val="clear" w:color="D0CECE" w:fill="D1D1D1"/>
            <w:noWrap/>
            <w:vAlign w:val="bottom"/>
            <w:hideMark/>
          </w:tcPr>
          <w:p w14:paraId="77EF1A4F" w14:textId="77777777" w:rsidR="005D7BEF" w:rsidRPr="001214CF" w:rsidRDefault="005D7BEF" w:rsidP="00691F31">
            <w:pPr>
              <w:spacing w:after="0" w:line="240" w:lineRule="auto"/>
              <w:jc w:val="center"/>
              <w:rPr>
                <w:rFonts w:ascii="Aptos Narrow" w:eastAsia="Times New Roman" w:hAnsi="Aptos Narrow" w:cs="Times New Roman"/>
                <w:b/>
                <w:bCs/>
                <w:color w:val="000000"/>
                <w:kern w:val="0"/>
                <w:sz w:val="17"/>
                <w:szCs w:val="17"/>
                <w:lang w:eastAsia="en-GB"/>
              </w:rPr>
            </w:pPr>
            <w:r w:rsidRPr="001214CF">
              <w:rPr>
                <w:rFonts w:ascii="Aptos Narrow" w:eastAsia="Times New Roman" w:hAnsi="Aptos Narrow" w:cs="Times New Roman"/>
                <w:b/>
                <w:bCs/>
                <w:color w:val="000000"/>
                <w:kern w:val="0"/>
                <w:sz w:val="17"/>
                <w:szCs w:val="17"/>
                <w:lang w:eastAsia="en-GB"/>
              </w:rPr>
              <w:t>Izvori i iznosi planiranih finansijskih sredstva u KM</w:t>
            </w:r>
          </w:p>
        </w:tc>
        <w:tc>
          <w:tcPr>
            <w:tcW w:w="1313" w:type="dxa"/>
            <w:gridSpan w:val="2"/>
            <w:tcBorders>
              <w:top w:val="nil"/>
              <w:left w:val="nil"/>
              <w:bottom w:val="nil"/>
              <w:right w:val="nil"/>
            </w:tcBorders>
            <w:shd w:val="clear" w:color="auto" w:fill="auto"/>
            <w:noWrap/>
            <w:vAlign w:val="bottom"/>
            <w:hideMark/>
          </w:tcPr>
          <w:p w14:paraId="2AD1515F" w14:textId="77777777" w:rsidR="005D7BEF" w:rsidRPr="001214CF" w:rsidRDefault="005D7BEF" w:rsidP="00691F31">
            <w:pPr>
              <w:spacing w:after="0" w:line="240" w:lineRule="auto"/>
              <w:jc w:val="center"/>
              <w:rPr>
                <w:rFonts w:ascii="Aptos Narrow" w:eastAsia="Times New Roman" w:hAnsi="Aptos Narrow" w:cs="Times New Roman"/>
                <w:b/>
                <w:bCs/>
                <w:color w:val="000000"/>
                <w:kern w:val="0"/>
                <w:sz w:val="17"/>
                <w:szCs w:val="17"/>
                <w:lang w:eastAsia="en-GB"/>
              </w:rPr>
            </w:pPr>
          </w:p>
        </w:tc>
      </w:tr>
      <w:tr w:rsidR="005D7BEF" w:rsidRPr="001214CF" w14:paraId="6F16A764" w14:textId="77777777" w:rsidTr="00691F31">
        <w:trPr>
          <w:gridAfter w:val="1"/>
          <w:wAfter w:w="379" w:type="dxa"/>
          <w:trHeight w:val="182"/>
        </w:trPr>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0B6712E5"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p>
        </w:tc>
        <w:tc>
          <w:tcPr>
            <w:tcW w:w="1018" w:type="dxa"/>
            <w:gridSpan w:val="2"/>
            <w:vMerge/>
            <w:tcBorders>
              <w:top w:val="single" w:sz="4" w:space="0" w:color="auto"/>
              <w:left w:val="single" w:sz="4" w:space="0" w:color="auto"/>
              <w:bottom w:val="single" w:sz="4" w:space="0" w:color="auto"/>
              <w:right w:val="single" w:sz="4" w:space="0" w:color="auto"/>
            </w:tcBorders>
            <w:vAlign w:val="center"/>
            <w:hideMark/>
          </w:tcPr>
          <w:p w14:paraId="0C4C8707" w14:textId="77777777" w:rsidR="005D7BEF" w:rsidRPr="001214CF" w:rsidRDefault="005D7BEF" w:rsidP="00691F31">
            <w:pPr>
              <w:spacing w:after="0" w:line="240" w:lineRule="auto"/>
              <w:rPr>
                <w:rFonts w:ascii="Aptos Narrow" w:eastAsia="Times New Roman" w:hAnsi="Aptos Narrow" w:cs="Times New Roman"/>
                <w:b/>
                <w:bCs/>
                <w:color w:val="000000"/>
                <w:kern w:val="0"/>
                <w:sz w:val="17"/>
                <w:szCs w:val="17"/>
                <w:lang w:eastAsia="en-GB"/>
              </w:rPr>
            </w:pPr>
          </w:p>
        </w:tc>
        <w:tc>
          <w:tcPr>
            <w:tcW w:w="4972" w:type="dxa"/>
            <w:gridSpan w:val="3"/>
            <w:tcBorders>
              <w:top w:val="nil"/>
              <w:left w:val="nil"/>
              <w:bottom w:val="single" w:sz="4" w:space="0" w:color="auto"/>
              <w:right w:val="single" w:sz="4" w:space="0" w:color="auto"/>
            </w:tcBorders>
            <w:shd w:val="clear" w:color="D1D1D1" w:fill="D0CECE"/>
            <w:vAlign w:val="center"/>
            <w:hideMark/>
          </w:tcPr>
          <w:p w14:paraId="6EE4D4FB"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Izvori</w:t>
            </w:r>
          </w:p>
        </w:tc>
        <w:tc>
          <w:tcPr>
            <w:tcW w:w="1313" w:type="dxa"/>
            <w:gridSpan w:val="3"/>
            <w:tcBorders>
              <w:top w:val="nil"/>
              <w:left w:val="nil"/>
              <w:bottom w:val="single" w:sz="4" w:space="0" w:color="auto"/>
              <w:right w:val="single" w:sz="4" w:space="0" w:color="auto"/>
            </w:tcBorders>
            <w:shd w:val="clear" w:color="D1D1D1" w:fill="D0CECE"/>
            <w:vAlign w:val="center"/>
            <w:hideMark/>
          </w:tcPr>
          <w:p w14:paraId="5BCB9F49"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2027</w:t>
            </w:r>
          </w:p>
        </w:tc>
        <w:tc>
          <w:tcPr>
            <w:tcW w:w="1086" w:type="dxa"/>
            <w:gridSpan w:val="2"/>
            <w:tcBorders>
              <w:top w:val="nil"/>
              <w:left w:val="nil"/>
              <w:bottom w:val="single" w:sz="4" w:space="0" w:color="auto"/>
              <w:right w:val="single" w:sz="4" w:space="0" w:color="auto"/>
            </w:tcBorders>
            <w:shd w:val="clear" w:color="D1D1D1" w:fill="D0CECE"/>
            <w:vAlign w:val="center"/>
            <w:hideMark/>
          </w:tcPr>
          <w:p w14:paraId="2DAAA856"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2028</w:t>
            </w:r>
          </w:p>
        </w:tc>
        <w:tc>
          <w:tcPr>
            <w:tcW w:w="1317" w:type="dxa"/>
            <w:gridSpan w:val="2"/>
            <w:tcBorders>
              <w:top w:val="nil"/>
              <w:left w:val="nil"/>
              <w:bottom w:val="single" w:sz="4" w:space="0" w:color="auto"/>
              <w:right w:val="single" w:sz="4" w:space="0" w:color="auto"/>
            </w:tcBorders>
            <w:shd w:val="clear" w:color="D1D1D1" w:fill="D0CECE"/>
            <w:vAlign w:val="center"/>
            <w:hideMark/>
          </w:tcPr>
          <w:p w14:paraId="0708A58A"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2029</w:t>
            </w:r>
          </w:p>
        </w:tc>
        <w:tc>
          <w:tcPr>
            <w:tcW w:w="1313" w:type="dxa"/>
            <w:gridSpan w:val="2"/>
            <w:tcBorders>
              <w:top w:val="nil"/>
              <w:left w:val="nil"/>
              <w:bottom w:val="nil"/>
              <w:right w:val="nil"/>
            </w:tcBorders>
            <w:shd w:val="clear" w:color="auto" w:fill="auto"/>
            <w:noWrap/>
            <w:vAlign w:val="bottom"/>
            <w:hideMark/>
          </w:tcPr>
          <w:p w14:paraId="71C35EBF"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p>
        </w:tc>
      </w:tr>
      <w:tr w:rsidR="005D7BEF" w:rsidRPr="001214CF" w14:paraId="1D6A7005" w14:textId="77777777" w:rsidTr="00691F31">
        <w:trPr>
          <w:gridAfter w:val="1"/>
          <w:wAfter w:w="379" w:type="dxa"/>
          <w:trHeight w:val="182"/>
        </w:trPr>
        <w:tc>
          <w:tcPr>
            <w:tcW w:w="243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32097A5" w14:textId="77777777" w:rsidR="005D7BEF" w:rsidRPr="001214CF" w:rsidRDefault="005D7BEF" w:rsidP="00691F31">
            <w:pPr>
              <w:spacing w:after="0" w:line="240" w:lineRule="auto"/>
              <w:rPr>
                <w:rFonts w:ascii="Aptos Narrow" w:eastAsia="Times New Roman" w:hAnsi="Aptos Narrow" w:cs="Times New Roman"/>
                <w:b/>
                <w:bCs/>
                <w:color w:val="000000"/>
                <w:kern w:val="0"/>
                <w:sz w:val="17"/>
                <w:szCs w:val="17"/>
                <w:lang w:eastAsia="en-GB"/>
              </w:rPr>
            </w:pPr>
            <w:r w:rsidRPr="001214CF">
              <w:rPr>
                <w:rFonts w:ascii="Aptos Narrow" w:eastAsia="Times New Roman" w:hAnsi="Aptos Narrow" w:cs="Times New Roman"/>
                <w:b/>
                <w:bCs/>
                <w:color w:val="000000"/>
                <w:kern w:val="0"/>
                <w:sz w:val="17"/>
                <w:szCs w:val="17"/>
                <w:lang w:eastAsia="en-GB"/>
              </w:rPr>
              <w:t>Ministarstvo privrede Kantona Sarajevo</w:t>
            </w:r>
          </w:p>
        </w:tc>
        <w:tc>
          <w:tcPr>
            <w:tcW w:w="101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4667992" w14:textId="77777777" w:rsidR="005D7BEF" w:rsidRPr="001214CF" w:rsidRDefault="005D7BEF" w:rsidP="00691F31">
            <w:pPr>
              <w:spacing w:after="0" w:line="240" w:lineRule="auto"/>
              <w:jc w:val="center"/>
              <w:rPr>
                <w:rFonts w:ascii="Aptos Narrow" w:eastAsia="Times New Roman" w:hAnsi="Aptos Narrow" w:cs="Times New Roman"/>
                <w:color w:val="000000"/>
                <w:kern w:val="0"/>
                <w:sz w:val="17"/>
                <w:szCs w:val="17"/>
                <w:lang w:eastAsia="en-GB"/>
              </w:rPr>
            </w:pPr>
            <w:r w:rsidRPr="001214CF">
              <w:rPr>
                <w:rFonts w:ascii="Aptos Narrow" w:eastAsia="Times New Roman" w:hAnsi="Aptos Narrow" w:cs="Times New Roman"/>
                <w:color w:val="000000"/>
                <w:kern w:val="0"/>
                <w:sz w:val="17"/>
                <w:szCs w:val="17"/>
                <w:lang w:eastAsia="en-GB"/>
              </w:rPr>
              <w:t>18010001</w:t>
            </w:r>
          </w:p>
        </w:tc>
        <w:tc>
          <w:tcPr>
            <w:tcW w:w="4972" w:type="dxa"/>
            <w:gridSpan w:val="3"/>
            <w:tcBorders>
              <w:top w:val="nil"/>
              <w:left w:val="nil"/>
              <w:bottom w:val="single" w:sz="8" w:space="0" w:color="auto"/>
              <w:right w:val="single" w:sz="8" w:space="0" w:color="auto"/>
            </w:tcBorders>
            <w:shd w:val="clear" w:color="FFFFCC" w:fill="FFFFFF"/>
            <w:vAlign w:val="center"/>
            <w:hideMark/>
          </w:tcPr>
          <w:p w14:paraId="0A52ADB5"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Budžetska sredstva</w:t>
            </w:r>
          </w:p>
        </w:tc>
        <w:tc>
          <w:tcPr>
            <w:tcW w:w="1313" w:type="dxa"/>
            <w:gridSpan w:val="3"/>
            <w:tcBorders>
              <w:top w:val="nil"/>
              <w:left w:val="nil"/>
              <w:bottom w:val="single" w:sz="8" w:space="0" w:color="auto"/>
              <w:right w:val="single" w:sz="8" w:space="0" w:color="auto"/>
            </w:tcBorders>
            <w:shd w:val="clear" w:color="FFFFCC" w:fill="FFFFFF"/>
            <w:vAlign w:val="center"/>
            <w:hideMark/>
          </w:tcPr>
          <w:p w14:paraId="20DEC02A"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46,159,228</w:t>
            </w:r>
          </w:p>
        </w:tc>
        <w:tc>
          <w:tcPr>
            <w:tcW w:w="1086" w:type="dxa"/>
            <w:gridSpan w:val="2"/>
            <w:tcBorders>
              <w:top w:val="nil"/>
              <w:left w:val="nil"/>
              <w:bottom w:val="single" w:sz="8" w:space="0" w:color="auto"/>
              <w:right w:val="single" w:sz="8" w:space="0" w:color="auto"/>
            </w:tcBorders>
            <w:shd w:val="clear" w:color="FFFFCC" w:fill="FFFFFF"/>
            <w:vAlign w:val="center"/>
            <w:hideMark/>
          </w:tcPr>
          <w:p w14:paraId="1C7EC2B5"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49,813,028</w:t>
            </w:r>
          </w:p>
        </w:tc>
        <w:tc>
          <w:tcPr>
            <w:tcW w:w="1317" w:type="dxa"/>
            <w:gridSpan w:val="2"/>
            <w:tcBorders>
              <w:top w:val="nil"/>
              <w:left w:val="nil"/>
              <w:bottom w:val="single" w:sz="8" w:space="0" w:color="auto"/>
              <w:right w:val="single" w:sz="8" w:space="0" w:color="auto"/>
            </w:tcBorders>
            <w:shd w:val="clear" w:color="FFFFCC" w:fill="FFFFFF"/>
            <w:vAlign w:val="center"/>
            <w:hideMark/>
          </w:tcPr>
          <w:p w14:paraId="46005D1D"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50,236,028</w:t>
            </w:r>
          </w:p>
        </w:tc>
        <w:tc>
          <w:tcPr>
            <w:tcW w:w="1313" w:type="dxa"/>
            <w:gridSpan w:val="2"/>
            <w:tcBorders>
              <w:top w:val="nil"/>
              <w:left w:val="nil"/>
              <w:bottom w:val="nil"/>
              <w:right w:val="nil"/>
            </w:tcBorders>
            <w:shd w:val="clear" w:color="auto" w:fill="auto"/>
            <w:vAlign w:val="bottom"/>
            <w:hideMark/>
          </w:tcPr>
          <w:p w14:paraId="170106B1"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p>
        </w:tc>
      </w:tr>
      <w:tr w:rsidR="005D7BEF" w:rsidRPr="001214CF" w14:paraId="5A9FAE56" w14:textId="77777777" w:rsidTr="00691F31">
        <w:trPr>
          <w:gridAfter w:val="1"/>
          <w:wAfter w:w="379" w:type="dxa"/>
          <w:trHeight w:val="182"/>
        </w:trPr>
        <w:tc>
          <w:tcPr>
            <w:tcW w:w="2436" w:type="dxa"/>
            <w:gridSpan w:val="2"/>
            <w:vMerge/>
            <w:tcBorders>
              <w:top w:val="nil"/>
              <w:left w:val="single" w:sz="4" w:space="0" w:color="auto"/>
              <w:bottom w:val="single" w:sz="4" w:space="0" w:color="auto"/>
              <w:right w:val="single" w:sz="4" w:space="0" w:color="auto"/>
            </w:tcBorders>
            <w:vAlign w:val="center"/>
            <w:hideMark/>
          </w:tcPr>
          <w:p w14:paraId="175840BE" w14:textId="77777777" w:rsidR="005D7BEF" w:rsidRPr="001214CF" w:rsidRDefault="005D7BEF" w:rsidP="00691F31">
            <w:pPr>
              <w:spacing w:after="0" w:line="240" w:lineRule="auto"/>
              <w:rPr>
                <w:rFonts w:ascii="Aptos Narrow" w:eastAsia="Times New Roman" w:hAnsi="Aptos Narrow" w:cs="Times New Roman"/>
                <w:b/>
                <w:bCs/>
                <w:color w:val="000000"/>
                <w:kern w:val="0"/>
                <w:sz w:val="17"/>
                <w:szCs w:val="17"/>
                <w:lang w:eastAsia="en-GB"/>
              </w:rPr>
            </w:pPr>
          </w:p>
        </w:tc>
        <w:tc>
          <w:tcPr>
            <w:tcW w:w="1018" w:type="dxa"/>
            <w:gridSpan w:val="2"/>
            <w:vMerge/>
            <w:tcBorders>
              <w:top w:val="nil"/>
              <w:left w:val="single" w:sz="4" w:space="0" w:color="auto"/>
              <w:bottom w:val="single" w:sz="4" w:space="0" w:color="auto"/>
              <w:right w:val="single" w:sz="4" w:space="0" w:color="auto"/>
            </w:tcBorders>
            <w:vAlign w:val="center"/>
            <w:hideMark/>
          </w:tcPr>
          <w:p w14:paraId="2FB87318" w14:textId="77777777" w:rsidR="005D7BEF" w:rsidRPr="001214CF" w:rsidRDefault="005D7BEF" w:rsidP="00691F31">
            <w:pPr>
              <w:spacing w:after="0" w:line="240" w:lineRule="auto"/>
              <w:rPr>
                <w:rFonts w:ascii="Aptos Narrow" w:eastAsia="Times New Roman" w:hAnsi="Aptos Narrow" w:cs="Times New Roman"/>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FFFFCC" w:fill="FFFFFF"/>
            <w:vAlign w:val="center"/>
            <w:hideMark/>
          </w:tcPr>
          <w:p w14:paraId="522430CA"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Kreditna sredstva</w:t>
            </w:r>
          </w:p>
        </w:tc>
        <w:tc>
          <w:tcPr>
            <w:tcW w:w="1313" w:type="dxa"/>
            <w:gridSpan w:val="3"/>
            <w:tcBorders>
              <w:top w:val="nil"/>
              <w:left w:val="nil"/>
              <w:bottom w:val="single" w:sz="8" w:space="0" w:color="auto"/>
              <w:right w:val="single" w:sz="8" w:space="0" w:color="auto"/>
            </w:tcBorders>
            <w:shd w:val="clear" w:color="FFFFCC" w:fill="FFFFFF"/>
            <w:vAlign w:val="center"/>
            <w:hideMark/>
          </w:tcPr>
          <w:p w14:paraId="5170A3C0"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9,500,000</w:t>
            </w:r>
          </w:p>
        </w:tc>
        <w:tc>
          <w:tcPr>
            <w:tcW w:w="1086" w:type="dxa"/>
            <w:gridSpan w:val="2"/>
            <w:tcBorders>
              <w:top w:val="nil"/>
              <w:left w:val="nil"/>
              <w:bottom w:val="single" w:sz="8" w:space="0" w:color="auto"/>
              <w:right w:val="single" w:sz="8" w:space="0" w:color="auto"/>
            </w:tcBorders>
            <w:shd w:val="clear" w:color="FFFFCC" w:fill="FFFFFF"/>
            <w:vAlign w:val="center"/>
            <w:hideMark/>
          </w:tcPr>
          <w:p w14:paraId="6946EBF1"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12,000,000</w:t>
            </w:r>
          </w:p>
        </w:tc>
        <w:tc>
          <w:tcPr>
            <w:tcW w:w="1317" w:type="dxa"/>
            <w:gridSpan w:val="2"/>
            <w:tcBorders>
              <w:top w:val="nil"/>
              <w:left w:val="nil"/>
              <w:bottom w:val="single" w:sz="8" w:space="0" w:color="auto"/>
              <w:right w:val="single" w:sz="8" w:space="0" w:color="auto"/>
            </w:tcBorders>
            <w:shd w:val="clear" w:color="FFFFCC" w:fill="FFFFFF"/>
            <w:vAlign w:val="center"/>
            <w:hideMark/>
          </w:tcPr>
          <w:p w14:paraId="60D66BAB"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12,000,000</w:t>
            </w:r>
          </w:p>
        </w:tc>
        <w:tc>
          <w:tcPr>
            <w:tcW w:w="1313" w:type="dxa"/>
            <w:gridSpan w:val="2"/>
            <w:tcBorders>
              <w:top w:val="nil"/>
              <w:left w:val="nil"/>
              <w:bottom w:val="nil"/>
              <w:right w:val="nil"/>
            </w:tcBorders>
            <w:shd w:val="clear" w:color="auto" w:fill="auto"/>
            <w:noWrap/>
            <w:vAlign w:val="bottom"/>
            <w:hideMark/>
          </w:tcPr>
          <w:p w14:paraId="1CED6746"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p>
        </w:tc>
      </w:tr>
      <w:tr w:rsidR="005D7BEF" w:rsidRPr="001214CF" w14:paraId="4CE74377" w14:textId="77777777" w:rsidTr="00691F31">
        <w:trPr>
          <w:gridAfter w:val="1"/>
          <w:wAfter w:w="379" w:type="dxa"/>
          <w:trHeight w:val="182"/>
        </w:trPr>
        <w:tc>
          <w:tcPr>
            <w:tcW w:w="2436" w:type="dxa"/>
            <w:gridSpan w:val="2"/>
            <w:vMerge/>
            <w:tcBorders>
              <w:top w:val="nil"/>
              <w:left w:val="single" w:sz="4" w:space="0" w:color="auto"/>
              <w:bottom w:val="single" w:sz="4" w:space="0" w:color="auto"/>
              <w:right w:val="single" w:sz="4" w:space="0" w:color="auto"/>
            </w:tcBorders>
            <w:vAlign w:val="center"/>
            <w:hideMark/>
          </w:tcPr>
          <w:p w14:paraId="3AF00524" w14:textId="77777777" w:rsidR="005D7BEF" w:rsidRPr="001214CF" w:rsidRDefault="005D7BEF" w:rsidP="00691F31">
            <w:pPr>
              <w:spacing w:after="0" w:line="240" w:lineRule="auto"/>
              <w:rPr>
                <w:rFonts w:ascii="Aptos Narrow" w:eastAsia="Times New Roman" w:hAnsi="Aptos Narrow" w:cs="Times New Roman"/>
                <w:b/>
                <w:bCs/>
                <w:color w:val="000000"/>
                <w:kern w:val="0"/>
                <w:sz w:val="17"/>
                <w:szCs w:val="17"/>
                <w:lang w:eastAsia="en-GB"/>
              </w:rPr>
            </w:pPr>
          </w:p>
        </w:tc>
        <w:tc>
          <w:tcPr>
            <w:tcW w:w="1018" w:type="dxa"/>
            <w:gridSpan w:val="2"/>
            <w:vMerge/>
            <w:tcBorders>
              <w:top w:val="nil"/>
              <w:left w:val="single" w:sz="4" w:space="0" w:color="auto"/>
              <w:bottom w:val="single" w:sz="4" w:space="0" w:color="auto"/>
              <w:right w:val="single" w:sz="4" w:space="0" w:color="auto"/>
            </w:tcBorders>
            <w:vAlign w:val="center"/>
            <w:hideMark/>
          </w:tcPr>
          <w:p w14:paraId="2501FF23" w14:textId="77777777" w:rsidR="005D7BEF" w:rsidRPr="001214CF" w:rsidRDefault="005D7BEF" w:rsidP="00691F31">
            <w:pPr>
              <w:spacing w:after="0" w:line="240" w:lineRule="auto"/>
              <w:rPr>
                <w:rFonts w:ascii="Aptos Narrow" w:eastAsia="Times New Roman" w:hAnsi="Aptos Narrow" w:cs="Times New Roman"/>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FFFFCC" w:fill="FFFFFF"/>
            <w:vAlign w:val="center"/>
            <w:hideMark/>
          </w:tcPr>
          <w:p w14:paraId="58A59903"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Sredstva EU</w:t>
            </w:r>
          </w:p>
        </w:tc>
        <w:tc>
          <w:tcPr>
            <w:tcW w:w="1313" w:type="dxa"/>
            <w:gridSpan w:val="3"/>
            <w:tcBorders>
              <w:top w:val="nil"/>
              <w:left w:val="nil"/>
              <w:bottom w:val="single" w:sz="8" w:space="0" w:color="auto"/>
              <w:right w:val="single" w:sz="8" w:space="0" w:color="auto"/>
            </w:tcBorders>
            <w:shd w:val="clear" w:color="FFFFCC" w:fill="FFFFFF"/>
            <w:vAlign w:val="center"/>
            <w:hideMark/>
          </w:tcPr>
          <w:p w14:paraId="63EBE3E0"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 </w:t>
            </w:r>
          </w:p>
        </w:tc>
        <w:tc>
          <w:tcPr>
            <w:tcW w:w="1086" w:type="dxa"/>
            <w:gridSpan w:val="2"/>
            <w:tcBorders>
              <w:top w:val="nil"/>
              <w:left w:val="nil"/>
              <w:bottom w:val="single" w:sz="8" w:space="0" w:color="auto"/>
              <w:right w:val="single" w:sz="8" w:space="0" w:color="auto"/>
            </w:tcBorders>
            <w:shd w:val="clear" w:color="FFFFCC" w:fill="FFFFFF"/>
            <w:vAlign w:val="center"/>
            <w:hideMark/>
          </w:tcPr>
          <w:p w14:paraId="6B91F5C5"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 </w:t>
            </w:r>
          </w:p>
        </w:tc>
        <w:tc>
          <w:tcPr>
            <w:tcW w:w="1317" w:type="dxa"/>
            <w:gridSpan w:val="2"/>
            <w:tcBorders>
              <w:top w:val="nil"/>
              <w:left w:val="nil"/>
              <w:bottom w:val="single" w:sz="8" w:space="0" w:color="auto"/>
              <w:right w:val="single" w:sz="8" w:space="0" w:color="auto"/>
            </w:tcBorders>
            <w:shd w:val="clear" w:color="FFFFCC" w:fill="FFFFFF"/>
            <w:vAlign w:val="center"/>
            <w:hideMark/>
          </w:tcPr>
          <w:p w14:paraId="598E67E6"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 </w:t>
            </w:r>
          </w:p>
        </w:tc>
        <w:tc>
          <w:tcPr>
            <w:tcW w:w="1313" w:type="dxa"/>
            <w:gridSpan w:val="2"/>
            <w:tcBorders>
              <w:top w:val="nil"/>
              <w:left w:val="nil"/>
              <w:bottom w:val="nil"/>
              <w:right w:val="nil"/>
            </w:tcBorders>
            <w:shd w:val="clear" w:color="auto" w:fill="auto"/>
            <w:noWrap/>
            <w:vAlign w:val="bottom"/>
            <w:hideMark/>
          </w:tcPr>
          <w:p w14:paraId="4734BA98"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p>
        </w:tc>
      </w:tr>
      <w:tr w:rsidR="005D7BEF" w:rsidRPr="001214CF" w14:paraId="357C8879" w14:textId="77777777" w:rsidTr="00691F31">
        <w:trPr>
          <w:gridAfter w:val="1"/>
          <w:wAfter w:w="379" w:type="dxa"/>
          <w:trHeight w:val="182"/>
        </w:trPr>
        <w:tc>
          <w:tcPr>
            <w:tcW w:w="2436" w:type="dxa"/>
            <w:gridSpan w:val="2"/>
            <w:vMerge/>
            <w:tcBorders>
              <w:top w:val="nil"/>
              <w:left w:val="single" w:sz="4" w:space="0" w:color="auto"/>
              <w:bottom w:val="single" w:sz="4" w:space="0" w:color="auto"/>
              <w:right w:val="single" w:sz="4" w:space="0" w:color="auto"/>
            </w:tcBorders>
            <w:vAlign w:val="center"/>
            <w:hideMark/>
          </w:tcPr>
          <w:p w14:paraId="5F141BCC" w14:textId="77777777" w:rsidR="005D7BEF" w:rsidRPr="001214CF" w:rsidRDefault="005D7BEF" w:rsidP="00691F31">
            <w:pPr>
              <w:spacing w:after="0" w:line="240" w:lineRule="auto"/>
              <w:rPr>
                <w:rFonts w:ascii="Aptos Narrow" w:eastAsia="Times New Roman" w:hAnsi="Aptos Narrow" w:cs="Times New Roman"/>
                <w:b/>
                <w:bCs/>
                <w:color w:val="000000"/>
                <w:kern w:val="0"/>
                <w:sz w:val="17"/>
                <w:szCs w:val="17"/>
                <w:lang w:eastAsia="en-GB"/>
              </w:rPr>
            </w:pPr>
          </w:p>
        </w:tc>
        <w:tc>
          <w:tcPr>
            <w:tcW w:w="1018" w:type="dxa"/>
            <w:gridSpan w:val="2"/>
            <w:vMerge/>
            <w:tcBorders>
              <w:top w:val="nil"/>
              <w:left w:val="single" w:sz="4" w:space="0" w:color="auto"/>
              <w:bottom w:val="single" w:sz="4" w:space="0" w:color="auto"/>
              <w:right w:val="single" w:sz="4" w:space="0" w:color="auto"/>
            </w:tcBorders>
            <w:vAlign w:val="center"/>
            <w:hideMark/>
          </w:tcPr>
          <w:p w14:paraId="217B4CB5" w14:textId="77777777" w:rsidR="005D7BEF" w:rsidRPr="001214CF" w:rsidRDefault="005D7BEF" w:rsidP="00691F31">
            <w:pPr>
              <w:spacing w:after="0" w:line="240" w:lineRule="auto"/>
              <w:rPr>
                <w:rFonts w:ascii="Aptos Narrow" w:eastAsia="Times New Roman" w:hAnsi="Aptos Narrow" w:cs="Times New Roman"/>
                <w:color w:val="000000"/>
                <w:kern w:val="0"/>
                <w:sz w:val="17"/>
                <w:szCs w:val="17"/>
                <w:lang w:eastAsia="en-GB"/>
              </w:rPr>
            </w:pPr>
          </w:p>
        </w:tc>
        <w:tc>
          <w:tcPr>
            <w:tcW w:w="4972" w:type="dxa"/>
            <w:gridSpan w:val="3"/>
            <w:tcBorders>
              <w:top w:val="nil"/>
              <w:left w:val="nil"/>
              <w:bottom w:val="nil"/>
              <w:right w:val="single" w:sz="8" w:space="0" w:color="auto"/>
            </w:tcBorders>
            <w:shd w:val="clear" w:color="FFFFCC" w:fill="FFFFFF"/>
            <w:vAlign w:val="center"/>
            <w:hideMark/>
          </w:tcPr>
          <w:p w14:paraId="123A8F4D"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Ostale</w:t>
            </w:r>
          </w:p>
        </w:tc>
        <w:tc>
          <w:tcPr>
            <w:tcW w:w="1313" w:type="dxa"/>
            <w:gridSpan w:val="3"/>
            <w:vMerge w:val="restart"/>
            <w:tcBorders>
              <w:top w:val="nil"/>
              <w:left w:val="single" w:sz="8" w:space="0" w:color="auto"/>
              <w:bottom w:val="single" w:sz="8" w:space="0" w:color="auto"/>
              <w:right w:val="single" w:sz="8" w:space="0" w:color="auto"/>
            </w:tcBorders>
            <w:shd w:val="clear" w:color="FFFFCC" w:fill="FFFFFF"/>
            <w:vAlign w:val="center"/>
            <w:hideMark/>
          </w:tcPr>
          <w:p w14:paraId="6B9844C0"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 </w:t>
            </w:r>
          </w:p>
        </w:tc>
        <w:tc>
          <w:tcPr>
            <w:tcW w:w="1086" w:type="dxa"/>
            <w:gridSpan w:val="2"/>
            <w:vMerge w:val="restart"/>
            <w:tcBorders>
              <w:top w:val="nil"/>
              <w:left w:val="single" w:sz="8" w:space="0" w:color="auto"/>
              <w:bottom w:val="single" w:sz="8" w:space="0" w:color="auto"/>
              <w:right w:val="single" w:sz="8" w:space="0" w:color="auto"/>
            </w:tcBorders>
            <w:shd w:val="clear" w:color="FFFFCC" w:fill="FFFFFF"/>
            <w:vAlign w:val="center"/>
            <w:hideMark/>
          </w:tcPr>
          <w:p w14:paraId="4B927A67"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 </w:t>
            </w:r>
          </w:p>
        </w:tc>
        <w:tc>
          <w:tcPr>
            <w:tcW w:w="1317" w:type="dxa"/>
            <w:gridSpan w:val="2"/>
            <w:vMerge w:val="restart"/>
            <w:tcBorders>
              <w:top w:val="nil"/>
              <w:left w:val="single" w:sz="8" w:space="0" w:color="auto"/>
              <w:bottom w:val="single" w:sz="8" w:space="0" w:color="auto"/>
              <w:right w:val="single" w:sz="8" w:space="0" w:color="auto"/>
            </w:tcBorders>
            <w:shd w:val="clear" w:color="FFFFCC" w:fill="FFFFFF"/>
            <w:vAlign w:val="center"/>
            <w:hideMark/>
          </w:tcPr>
          <w:p w14:paraId="4D6E969C"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 </w:t>
            </w:r>
          </w:p>
        </w:tc>
        <w:tc>
          <w:tcPr>
            <w:tcW w:w="1313" w:type="dxa"/>
            <w:gridSpan w:val="2"/>
            <w:tcBorders>
              <w:top w:val="nil"/>
              <w:left w:val="nil"/>
              <w:bottom w:val="nil"/>
              <w:right w:val="nil"/>
            </w:tcBorders>
            <w:shd w:val="clear" w:color="auto" w:fill="auto"/>
            <w:noWrap/>
            <w:vAlign w:val="bottom"/>
            <w:hideMark/>
          </w:tcPr>
          <w:p w14:paraId="2694CCAB"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p>
        </w:tc>
      </w:tr>
      <w:tr w:rsidR="005D7BEF" w:rsidRPr="001214CF" w14:paraId="7B211086" w14:textId="77777777" w:rsidTr="00691F31">
        <w:trPr>
          <w:gridAfter w:val="1"/>
          <w:wAfter w:w="379" w:type="dxa"/>
          <w:trHeight w:val="182"/>
        </w:trPr>
        <w:tc>
          <w:tcPr>
            <w:tcW w:w="2436" w:type="dxa"/>
            <w:gridSpan w:val="2"/>
            <w:vMerge/>
            <w:tcBorders>
              <w:top w:val="nil"/>
              <w:left w:val="single" w:sz="4" w:space="0" w:color="auto"/>
              <w:bottom w:val="single" w:sz="4" w:space="0" w:color="auto"/>
              <w:right w:val="single" w:sz="4" w:space="0" w:color="auto"/>
            </w:tcBorders>
            <w:vAlign w:val="center"/>
            <w:hideMark/>
          </w:tcPr>
          <w:p w14:paraId="058C6752" w14:textId="77777777" w:rsidR="005D7BEF" w:rsidRPr="001214CF" w:rsidRDefault="005D7BEF" w:rsidP="00691F31">
            <w:pPr>
              <w:spacing w:after="0" w:line="240" w:lineRule="auto"/>
              <w:rPr>
                <w:rFonts w:ascii="Aptos Narrow" w:eastAsia="Times New Roman" w:hAnsi="Aptos Narrow" w:cs="Times New Roman"/>
                <w:b/>
                <w:bCs/>
                <w:color w:val="000000"/>
                <w:kern w:val="0"/>
                <w:sz w:val="17"/>
                <w:szCs w:val="17"/>
                <w:lang w:eastAsia="en-GB"/>
              </w:rPr>
            </w:pPr>
          </w:p>
        </w:tc>
        <w:tc>
          <w:tcPr>
            <w:tcW w:w="1018" w:type="dxa"/>
            <w:gridSpan w:val="2"/>
            <w:vMerge/>
            <w:tcBorders>
              <w:top w:val="nil"/>
              <w:left w:val="single" w:sz="4" w:space="0" w:color="auto"/>
              <w:bottom w:val="single" w:sz="4" w:space="0" w:color="auto"/>
              <w:right w:val="single" w:sz="4" w:space="0" w:color="auto"/>
            </w:tcBorders>
            <w:vAlign w:val="center"/>
            <w:hideMark/>
          </w:tcPr>
          <w:p w14:paraId="766474B3" w14:textId="77777777" w:rsidR="005D7BEF" w:rsidRPr="001214CF" w:rsidRDefault="005D7BEF" w:rsidP="00691F31">
            <w:pPr>
              <w:spacing w:after="0" w:line="240" w:lineRule="auto"/>
              <w:rPr>
                <w:rFonts w:ascii="Aptos Narrow" w:eastAsia="Times New Roman" w:hAnsi="Aptos Narrow" w:cs="Times New Roman"/>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FFFFCC" w:fill="FFFFFF"/>
            <w:vAlign w:val="center"/>
            <w:hideMark/>
          </w:tcPr>
          <w:p w14:paraId="06DDF4E9"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donacije</w:t>
            </w:r>
          </w:p>
        </w:tc>
        <w:tc>
          <w:tcPr>
            <w:tcW w:w="1313" w:type="dxa"/>
            <w:gridSpan w:val="3"/>
            <w:vMerge/>
            <w:tcBorders>
              <w:top w:val="nil"/>
              <w:left w:val="single" w:sz="8" w:space="0" w:color="auto"/>
              <w:bottom w:val="single" w:sz="8" w:space="0" w:color="auto"/>
              <w:right w:val="single" w:sz="8" w:space="0" w:color="auto"/>
            </w:tcBorders>
            <w:vAlign w:val="center"/>
            <w:hideMark/>
          </w:tcPr>
          <w:p w14:paraId="0C09481E" w14:textId="77777777" w:rsidR="005D7BEF" w:rsidRPr="001214CF" w:rsidRDefault="005D7BEF" w:rsidP="00691F31">
            <w:pPr>
              <w:spacing w:after="0" w:line="240" w:lineRule="auto"/>
              <w:rPr>
                <w:rFonts w:ascii="Arial" w:eastAsia="Times New Roman" w:hAnsi="Arial" w:cs="Arial"/>
                <w:kern w:val="0"/>
                <w:sz w:val="17"/>
                <w:szCs w:val="17"/>
                <w:lang w:eastAsia="en-GB"/>
              </w:rPr>
            </w:pPr>
          </w:p>
        </w:tc>
        <w:tc>
          <w:tcPr>
            <w:tcW w:w="1086" w:type="dxa"/>
            <w:gridSpan w:val="2"/>
            <w:vMerge/>
            <w:tcBorders>
              <w:top w:val="nil"/>
              <w:left w:val="single" w:sz="8" w:space="0" w:color="auto"/>
              <w:bottom w:val="single" w:sz="8" w:space="0" w:color="auto"/>
              <w:right w:val="single" w:sz="8" w:space="0" w:color="auto"/>
            </w:tcBorders>
            <w:vAlign w:val="center"/>
            <w:hideMark/>
          </w:tcPr>
          <w:p w14:paraId="5B206696" w14:textId="77777777" w:rsidR="005D7BEF" w:rsidRPr="001214CF" w:rsidRDefault="005D7BEF" w:rsidP="00691F31">
            <w:pPr>
              <w:spacing w:after="0" w:line="240" w:lineRule="auto"/>
              <w:rPr>
                <w:rFonts w:ascii="Arial" w:eastAsia="Times New Roman" w:hAnsi="Arial" w:cs="Arial"/>
                <w:kern w:val="0"/>
                <w:sz w:val="17"/>
                <w:szCs w:val="17"/>
                <w:lang w:eastAsia="en-GB"/>
              </w:rPr>
            </w:pPr>
          </w:p>
        </w:tc>
        <w:tc>
          <w:tcPr>
            <w:tcW w:w="1317" w:type="dxa"/>
            <w:gridSpan w:val="2"/>
            <w:vMerge/>
            <w:tcBorders>
              <w:top w:val="nil"/>
              <w:left w:val="single" w:sz="8" w:space="0" w:color="auto"/>
              <w:bottom w:val="single" w:sz="8" w:space="0" w:color="auto"/>
              <w:right w:val="single" w:sz="8" w:space="0" w:color="auto"/>
            </w:tcBorders>
            <w:vAlign w:val="center"/>
            <w:hideMark/>
          </w:tcPr>
          <w:p w14:paraId="050C7178" w14:textId="77777777" w:rsidR="005D7BEF" w:rsidRPr="001214CF" w:rsidRDefault="005D7BEF" w:rsidP="00691F31">
            <w:pPr>
              <w:spacing w:after="0" w:line="240" w:lineRule="auto"/>
              <w:rPr>
                <w:rFonts w:ascii="Arial" w:eastAsia="Times New Roman" w:hAnsi="Arial" w:cs="Arial"/>
                <w:kern w:val="0"/>
                <w:sz w:val="17"/>
                <w:szCs w:val="17"/>
                <w:lang w:eastAsia="en-GB"/>
              </w:rPr>
            </w:pPr>
          </w:p>
        </w:tc>
        <w:tc>
          <w:tcPr>
            <w:tcW w:w="1313" w:type="dxa"/>
            <w:gridSpan w:val="2"/>
            <w:tcBorders>
              <w:top w:val="nil"/>
              <w:left w:val="nil"/>
              <w:bottom w:val="nil"/>
              <w:right w:val="nil"/>
            </w:tcBorders>
            <w:shd w:val="clear" w:color="auto" w:fill="auto"/>
            <w:noWrap/>
            <w:vAlign w:val="bottom"/>
            <w:hideMark/>
          </w:tcPr>
          <w:p w14:paraId="4969CE6D"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p>
        </w:tc>
      </w:tr>
      <w:tr w:rsidR="005D7BEF" w:rsidRPr="001214CF" w14:paraId="3A340A40" w14:textId="77777777" w:rsidTr="00691F31">
        <w:trPr>
          <w:gridAfter w:val="1"/>
          <w:wAfter w:w="379" w:type="dxa"/>
          <w:trHeight w:val="182"/>
        </w:trPr>
        <w:tc>
          <w:tcPr>
            <w:tcW w:w="2436" w:type="dxa"/>
            <w:gridSpan w:val="2"/>
            <w:vMerge/>
            <w:tcBorders>
              <w:top w:val="nil"/>
              <w:left w:val="single" w:sz="4" w:space="0" w:color="auto"/>
              <w:bottom w:val="single" w:sz="4" w:space="0" w:color="auto"/>
              <w:right w:val="single" w:sz="4" w:space="0" w:color="auto"/>
            </w:tcBorders>
            <w:vAlign w:val="center"/>
            <w:hideMark/>
          </w:tcPr>
          <w:p w14:paraId="3E83D838" w14:textId="77777777" w:rsidR="005D7BEF" w:rsidRPr="001214CF" w:rsidRDefault="005D7BEF" w:rsidP="00691F31">
            <w:pPr>
              <w:spacing w:after="0" w:line="240" w:lineRule="auto"/>
              <w:rPr>
                <w:rFonts w:ascii="Aptos Narrow" w:eastAsia="Times New Roman" w:hAnsi="Aptos Narrow" w:cs="Times New Roman"/>
                <w:b/>
                <w:bCs/>
                <w:color w:val="000000"/>
                <w:kern w:val="0"/>
                <w:sz w:val="17"/>
                <w:szCs w:val="17"/>
                <w:lang w:eastAsia="en-GB"/>
              </w:rPr>
            </w:pPr>
          </w:p>
        </w:tc>
        <w:tc>
          <w:tcPr>
            <w:tcW w:w="1018" w:type="dxa"/>
            <w:gridSpan w:val="2"/>
            <w:vMerge/>
            <w:tcBorders>
              <w:top w:val="nil"/>
              <w:left w:val="single" w:sz="4" w:space="0" w:color="auto"/>
              <w:bottom w:val="single" w:sz="4" w:space="0" w:color="auto"/>
              <w:right w:val="single" w:sz="4" w:space="0" w:color="auto"/>
            </w:tcBorders>
            <w:vAlign w:val="center"/>
            <w:hideMark/>
          </w:tcPr>
          <w:p w14:paraId="630AB9C7" w14:textId="77777777" w:rsidR="005D7BEF" w:rsidRPr="001214CF" w:rsidRDefault="005D7BEF" w:rsidP="00691F31">
            <w:pPr>
              <w:spacing w:after="0" w:line="240" w:lineRule="auto"/>
              <w:rPr>
                <w:rFonts w:ascii="Aptos Narrow" w:eastAsia="Times New Roman" w:hAnsi="Aptos Narrow" w:cs="Times New Roman"/>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FFFFCC" w:fill="FFFFFF"/>
            <w:vAlign w:val="center"/>
            <w:hideMark/>
          </w:tcPr>
          <w:p w14:paraId="2D85F48A"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Ostala sredstva</w:t>
            </w:r>
          </w:p>
        </w:tc>
        <w:tc>
          <w:tcPr>
            <w:tcW w:w="1313" w:type="dxa"/>
            <w:gridSpan w:val="3"/>
            <w:tcBorders>
              <w:top w:val="nil"/>
              <w:left w:val="nil"/>
              <w:bottom w:val="single" w:sz="8" w:space="0" w:color="auto"/>
              <w:right w:val="single" w:sz="8" w:space="0" w:color="auto"/>
            </w:tcBorders>
            <w:shd w:val="clear" w:color="FFFFCC" w:fill="FFFFFF"/>
            <w:vAlign w:val="center"/>
            <w:hideMark/>
          </w:tcPr>
          <w:p w14:paraId="07032588"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 </w:t>
            </w:r>
          </w:p>
        </w:tc>
        <w:tc>
          <w:tcPr>
            <w:tcW w:w="1086" w:type="dxa"/>
            <w:gridSpan w:val="2"/>
            <w:tcBorders>
              <w:top w:val="nil"/>
              <w:left w:val="nil"/>
              <w:bottom w:val="single" w:sz="8" w:space="0" w:color="auto"/>
              <w:right w:val="single" w:sz="8" w:space="0" w:color="auto"/>
            </w:tcBorders>
            <w:shd w:val="clear" w:color="FFFFCC" w:fill="FFFFFF"/>
            <w:vAlign w:val="center"/>
            <w:hideMark/>
          </w:tcPr>
          <w:p w14:paraId="1EC38C41"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 </w:t>
            </w:r>
          </w:p>
        </w:tc>
        <w:tc>
          <w:tcPr>
            <w:tcW w:w="1317" w:type="dxa"/>
            <w:gridSpan w:val="2"/>
            <w:tcBorders>
              <w:top w:val="nil"/>
              <w:left w:val="nil"/>
              <w:bottom w:val="single" w:sz="8" w:space="0" w:color="auto"/>
              <w:right w:val="single" w:sz="8" w:space="0" w:color="auto"/>
            </w:tcBorders>
            <w:shd w:val="clear" w:color="FFFFCC" w:fill="FFFFFF"/>
            <w:vAlign w:val="center"/>
            <w:hideMark/>
          </w:tcPr>
          <w:p w14:paraId="4EE855C8"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 </w:t>
            </w:r>
          </w:p>
        </w:tc>
        <w:tc>
          <w:tcPr>
            <w:tcW w:w="1313" w:type="dxa"/>
            <w:gridSpan w:val="2"/>
            <w:tcBorders>
              <w:top w:val="nil"/>
              <w:left w:val="nil"/>
              <w:bottom w:val="nil"/>
              <w:right w:val="nil"/>
            </w:tcBorders>
            <w:shd w:val="clear" w:color="auto" w:fill="auto"/>
            <w:noWrap/>
            <w:vAlign w:val="bottom"/>
            <w:hideMark/>
          </w:tcPr>
          <w:p w14:paraId="422FAE07"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p>
        </w:tc>
      </w:tr>
      <w:tr w:rsidR="005D7BEF" w:rsidRPr="001214CF" w14:paraId="7D6A55E3" w14:textId="77777777" w:rsidTr="00691F31">
        <w:trPr>
          <w:gridAfter w:val="1"/>
          <w:wAfter w:w="379" w:type="dxa"/>
          <w:trHeight w:val="182"/>
        </w:trPr>
        <w:tc>
          <w:tcPr>
            <w:tcW w:w="2436" w:type="dxa"/>
            <w:gridSpan w:val="2"/>
            <w:vMerge/>
            <w:tcBorders>
              <w:top w:val="nil"/>
              <w:left w:val="single" w:sz="4" w:space="0" w:color="auto"/>
              <w:bottom w:val="single" w:sz="4" w:space="0" w:color="auto"/>
              <w:right w:val="single" w:sz="4" w:space="0" w:color="auto"/>
            </w:tcBorders>
            <w:vAlign w:val="center"/>
            <w:hideMark/>
          </w:tcPr>
          <w:p w14:paraId="797A0C91" w14:textId="77777777" w:rsidR="005D7BEF" w:rsidRPr="001214CF" w:rsidRDefault="005D7BEF" w:rsidP="00691F31">
            <w:pPr>
              <w:spacing w:after="0" w:line="240" w:lineRule="auto"/>
              <w:rPr>
                <w:rFonts w:ascii="Aptos Narrow" w:eastAsia="Times New Roman" w:hAnsi="Aptos Narrow" w:cs="Times New Roman"/>
                <w:b/>
                <w:bCs/>
                <w:color w:val="000000"/>
                <w:kern w:val="0"/>
                <w:sz w:val="17"/>
                <w:szCs w:val="17"/>
                <w:lang w:eastAsia="en-GB"/>
              </w:rPr>
            </w:pPr>
          </w:p>
        </w:tc>
        <w:tc>
          <w:tcPr>
            <w:tcW w:w="1018" w:type="dxa"/>
            <w:gridSpan w:val="2"/>
            <w:vMerge/>
            <w:tcBorders>
              <w:top w:val="nil"/>
              <w:left w:val="single" w:sz="4" w:space="0" w:color="auto"/>
              <w:bottom w:val="single" w:sz="4" w:space="0" w:color="auto"/>
              <w:right w:val="single" w:sz="4" w:space="0" w:color="auto"/>
            </w:tcBorders>
            <w:vAlign w:val="center"/>
            <w:hideMark/>
          </w:tcPr>
          <w:p w14:paraId="5A411647" w14:textId="77777777" w:rsidR="005D7BEF" w:rsidRPr="001214CF" w:rsidRDefault="005D7BEF" w:rsidP="00691F31">
            <w:pPr>
              <w:spacing w:after="0" w:line="240" w:lineRule="auto"/>
              <w:rPr>
                <w:rFonts w:ascii="Aptos Narrow" w:eastAsia="Times New Roman" w:hAnsi="Aptos Narrow" w:cs="Times New Roman"/>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D1D1D1" w:fill="D9D9D9"/>
            <w:vAlign w:val="center"/>
            <w:hideMark/>
          </w:tcPr>
          <w:p w14:paraId="0E008886"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Ukupno</w:t>
            </w:r>
          </w:p>
        </w:tc>
        <w:tc>
          <w:tcPr>
            <w:tcW w:w="1313" w:type="dxa"/>
            <w:gridSpan w:val="3"/>
            <w:tcBorders>
              <w:top w:val="nil"/>
              <w:left w:val="nil"/>
              <w:bottom w:val="single" w:sz="8" w:space="0" w:color="auto"/>
              <w:right w:val="single" w:sz="8" w:space="0" w:color="auto"/>
            </w:tcBorders>
            <w:shd w:val="clear" w:color="D1D1D1" w:fill="D9D9D9"/>
            <w:vAlign w:val="center"/>
            <w:hideMark/>
          </w:tcPr>
          <w:p w14:paraId="45823148"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55,659,228</w:t>
            </w:r>
          </w:p>
        </w:tc>
        <w:tc>
          <w:tcPr>
            <w:tcW w:w="1086" w:type="dxa"/>
            <w:gridSpan w:val="2"/>
            <w:tcBorders>
              <w:top w:val="nil"/>
              <w:left w:val="nil"/>
              <w:bottom w:val="single" w:sz="8" w:space="0" w:color="auto"/>
              <w:right w:val="single" w:sz="8" w:space="0" w:color="auto"/>
            </w:tcBorders>
            <w:shd w:val="clear" w:color="D1D1D1" w:fill="D9D9D9"/>
            <w:vAlign w:val="center"/>
            <w:hideMark/>
          </w:tcPr>
          <w:p w14:paraId="2EA95E44"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61,813,028</w:t>
            </w:r>
          </w:p>
        </w:tc>
        <w:tc>
          <w:tcPr>
            <w:tcW w:w="1317" w:type="dxa"/>
            <w:gridSpan w:val="2"/>
            <w:tcBorders>
              <w:top w:val="nil"/>
              <w:left w:val="nil"/>
              <w:bottom w:val="single" w:sz="8" w:space="0" w:color="auto"/>
              <w:right w:val="single" w:sz="8" w:space="0" w:color="auto"/>
            </w:tcBorders>
            <w:shd w:val="clear" w:color="D1D1D1" w:fill="D9D9D9"/>
            <w:vAlign w:val="center"/>
            <w:hideMark/>
          </w:tcPr>
          <w:p w14:paraId="329218A4"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r w:rsidRPr="001214CF">
              <w:rPr>
                <w:rFonts w:ascii="Arial" w:eastAsia="Times New Roman" w:hAnsi="Arial" w:cs="Arial"/>
                <w:kern w:val="0"/>
                <w:sz w:val="17"/>
                <w:szCs w:val="17"/>
                <w:lang w:eastAsia="en-GB"/>
              </w:rPr>
              <w:t>62,236,028</w:t>
            </w:r>
          </w:p>
        </w:tc>
        <w:tc>
          <w:tcPr>
            <w:tcW w:w="1313" w:type="dxa"/>
            <w:gridSpan w:val="2"/>
            <w:tcBorders>
              <w:top w:val="nil"/>
              <w:left w:val="nil"/>
              <w:bottom w:val="nil"/>
              <w:right w:val="nil"/>
            </w:tcBorders>
            <w:shd w:val="clear" w:color="auto" w:fill="auto"/>
            <w:noWrap/>
            <w:vAlign w:val="bottom"/>
            <w:hideMark/>
          </w:tcPr>
          <w:p w14:paraId="29C81F6D" w14:textId="77777777" w:rsidR="005D7BEF" w:rsidRPr="001214CF" w:rsidRDefault="005D7BEF" w:rsidP="00691F31">
            <w:pPr>
              <w:spacing w:after="0" w:line="240" w:lineRule="auto"/>
              <w:jc w:val="center"/>
              <w:rPr>
                <w:rFonts w:ascii="Arial" w:eastAsia="Times New Roman" w:hAnsi="Arial" w:cs="Arial"/>
                <w:kern w:val="0"/>
                <w:sz w:val="17"/>
                <w:szCs w:val="17"/>
                <w:lang w:eastAsia="en-GB"/>
              </w:rPr>
            </w:pPr>
          </w:p>
        </w:tc>
      </w:tr>
      <w:tr w:rsidR="005D7BEF" w:rsidRPr="001214CF" w14:paraId="66FAA8FD" w14:textId="77777777" w:rsidTr="00691F31">
        <w:trPr>
          <w:gridAfter w:val="1"/>
          <w:wAfter w:w="379" w:type="dxa"/>
          <w:trHeight w:val="182"/>
        </w:trPr>
        <w:tc>
          <w:tcPr>
            <w:tcW w:w="2436" w:type="dxa"/>
            <w:gridSpan w:val="2"/>
            <w:tcBorders>
              <w:top w:val="nil"/>
              <w:left w:val="nil"/>
              <w:bottom w:val="nil"/>
              <w:right w:val="nil"/>
            </w:tcBorders>
            <w:shd w:val="clear" w:color="auto" w:fill="auto"/>
            <w:noWrap/>
            <w:vAlign w:val="center"/>
            <w:hideMark/>
          </w:tcPr>
          <w:p w14:paraId="736DD5A1" w14:textId="77777777" w:rsidR="005D7BEF" w:rsidRPr="001214CF" w:rsidRDefault="005D7BEF" w:rsidP="00691F31">
            <w:pPr>
              <w:spacing w:after="0" w:line="240" w:lineRule="auto"/>
              <w:rPr>
                <w:rFonts w:ascii="Times New Roman" w:eastAsia="Times New Roman" w:hAnsi="Times New Roman" w:cs="Times New Roman"/>
                <w:kern w:val="0"/>
                <w:sz w:val="20"/>
                <w:szCs w:val="20"/>
                <w:lang w:eastAsia="en-GB"/>
              </w:rPr>
            </w:pPr>
          </w:p>
        </w:tc>
        <w:tc>
          <w:tcPr>
            <w:tcW w:w="1018" w:type="dxa"/>
            <w:gridSpan w:val="2"/>
            <w:tcBorders>
              <w:top w:val="nil"/>
              <w:left w:val="nil"/>
              <w:bottom w:val="nil"/>
              <w:right w:val="nil"/>
            </w:tcBorders>
            <w:shd w:val="clear" w:color="auto" w:fill="auto"/>
            <w:noWrap/>
            <w:vAlign w:val="bottom"/>
            <w:hideMark/>
          </w:tcPr>
          <w:p w14:paraId="57A97E8B" w14:textId="77777777" w:rsidR="005D7BEF" w:rsidRPr="001214CF" w:rsidRDefault="005D7BEF" w:rsidP="00691F31">
            <w:pPr>
              <w:spacing w:after="0" w:line="240" w:lineRule="auto"/>
              <w:jc w:val="both"/>
              <w:rPr>
                <w:rFonts w:ascii="Times New Roman" w:eastAsia="Times New Roman" w:hAnsi="Times New Roman" w:cs="Times New Roman"/>
                <w:kern w:val="0"/>
                <w:sz w:val="20"/>
                <w:szCs w:val="20"/>
                <w:lang w:eastAsia="en-GB"/>
              </w:rPr>
            </w:pPr>
          </w:p>
        </w:tc>
        <w:tc>
          <w:tcPr>
            <w:tcW w:w="4972" w:type="dxa"/>
            <w:gridSpan w:val="3"/>
            <w:tcBorders>
              <w:top w:val="nil"/>
              <w:left w:val="nil"/>
              <w:bottom w:val="nil"/>
              <w:right w:val="nil"/>
            </w:tcBorders>
            <w:shd w:val="clear" w:color="FFFFCC" w:fill="FFFFFF"/>
            <w:vAlign w:val="center"/>
            <w:hideMark/>
          </w:tcPr>
          <w:p w14:paraId="1C687A7B"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 </w:t>
            </w:r>
          </w:p>
        </w:tc>
        <w:tc>
          <w:tcPr>
            <w:tcW w:w="1313" w:type="dxa"/>
            <w:gridSpan w:val="3"/>
            <w:tcBorders>
              <w:top w:val="nil"/>
              <w:left w:val="nil"/>
              <w:bottom w:val="nil"/>
              <w:right w:val="nil"/>
            </w:tcBorders>
            <w:shd w:val="clear" w:color="FFFFCC" w:fill="FFFFFF"/>
            <w:vAlign w:val="center"/>
            <w:hideMark/>
          </w:tcPr>
          <w:p w14:paraId="6F2F8E4F"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1086" w:type="dxa"/>
            <w:gridSpan w:val="2"/>
            <w:tcBorders>
              <w:top w:val="nil"/>
              <w:left w:val="nil"/>
              <w:bottom w:val="nil"/>
              <w:right w:val="nil"/>
            </w:tcBorders>
            <w:shd w:val="clear" w:color="FFFFCC" w:fill="FFFFFF"/>
            <w:vAlign w:val="center"/>
            <w:hideMark/>
          </w:tcPr>
          <w:p w14:paraId="0E734D6F"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1317" w:type="dxa"/>
            <w:gridSpan w:val="2"/>
            <w:tcBorders>
              <w:top w:val="nil"/>
              <w:left w:val="nil"/>
              <w:bottom w:val="nil"/>
              <w:right w:val="nil"/>
            </w:tcBorders>
            <w:shd w:val="clear" w:color="FFFFCC" w:fill="FFFFFF"/>
            <w:vAlign w:val="center"/>
            <w:hideMark/>
          </w:tcPr>
          <w:p w14:paraId="786E61FA"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1313" w:type="dxa"/>
            <w:gridSpan w:val="2"/>
            <w:tcBorders>
              <w:top w:val="nil"/>
              <w:left w:val="nil"/>
              <w:bottom w:val="nil"/>
              <w:right w:val="nil"/>
            </w:tcBorders>
            <w:shd w:val="clear" w:color="auto" w:fill="auto"/>
            <w:noWrap/>
            <w:vAlign w:val="bottom"/>
            <w:hideMark/>
          </w:tcPr>
          <w:p w14:paraId="3DB1BF0A"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p>
        </w:tc>
      </w:tr>
      <w:tr w:rsidR="005D7BEF" w:rsidRPr="001214CF" w14:paraId="668AFD3E" w14:textId="77777777" w:rsidTr="00691F31">
        <w:trPr>
          <w:gridAfter w:val="1"/>
          <w:wAfter w:w="379" w:type="dxa"/>
          <w:trHeight w:val="182"/>
        </w:trPr>
        <w:tc>
          <w:tcPr>
            <w:tcW w:w="12142" w:type="dxa"/>
            <w:gridSpan w:val="14"/>
            <w:vMerge w:val="restart"/>
            <w:tcBorders>
              <w:top w:val="nil"/>
              <w:left w:val="nil"/>
              <w:bottom w:val="nil"/>
              <w:right w:val="nil"/>
            </w:tcBorders>
            <w:shd w:val="clear" w:color="auto" w:fill="auto"/>
            <w:noWrap/>
            <w:vAlign w:val="center"/>
            <w:hideMark/>
          </w:tcPr>
          <w:p w14:paraId="3931E141" w14:textId="77777777" w:rsidR="005D7BEF" w:rsidRPr="001214CF" w:rsidRDefault="005D7BEF" w:rsidP="00691F31">
            <w:pPr>
              <w:spacing w:after="0" w:line="240" w:lineRule="auto"/>
              <w:rPr>
                <w:rFonts w:ascii="Times New Roman" w:eastAsia="Times New Roman" w:hAnsi="Times New Roman" w:cs="Times New Roman"/>
                <w:kern w:val="0"/>
                <w:sz w:val="20"/>
                <w:szCs w:val="20"/>
                <w:lang w:eastAsia="en-GB"/>
              </w:rPr>
            </w:pPr>
          </w:p>
        </w:tc>
        <w:tc>
          <w:tcPr>
            <w:tcW w:w="1313" w:type="dxa"/>
            <w:gridSpan w:val="2"/>
            <w:tcBorders>
              <w:top w:val="nil"/>
              <w:left w:val="nil"/>
              <w:bottom w:val="nil"/>
              <w:right w:val="nil"/>
            </w:tcBorders>
            <w:shd w:val="clear" w:color="auto" w:fill="auto"/>
            <w:noWrap/>
            <w:vAlign w:val="bottom"/>
            <w:hideMark/>
          </w:tcPr>
          <w:p w14:paraId="499B514E" w14:textId="77777777" w:rsidR="005D7BEF" w:rsidRPr="001214CF" w:rsidRDefault="005D7BEF" w:rsidP="00691F31">
            <w:pPr>
              <w:spacing w:after="0" w:line="240" w:lineRule="auto"/>
              <w:jc w:val="both"/>
              <w:rPr>
                <w:rFonts w:ascii="Times New Roman" w:eastAsia="Times New Roman" w:hAnsi="Times New Roman" w:cs="Times New Roman"/>
                <w:kern w:val="0"/>
                <w:sz w:val="20"/>
                <w:szCs w:val="20"/>
                <w:lang w:eastAsia="en-GB"/>
              </w:rPr>
            </w:pPr>
          </w:p>
        </w:tc>
      </w:tr>
      <w:tr w:rsidR="005D7BEF" w:rsidRPr="001214CF" w14:paraId="493B980E" w14:textId="77777777" w:rsidTr="00691F31">
        <w:trPr>
          <w:gridAfter w:val="1"/>
          <w:wAfter w:w="379" w:type="dxa"/>
          <w:trHeight w:val="182"/>
        </w:trPr>
        <w:tc>
          <w:tcPr>
            <w:tcW w:w="12142" w:type="dxa"/>
            <w:gridSpan w:val="14"/>
            <w:vMerge/>
            <w:tcBorders>
              <w:top w:val="nil"/>
              <w:left w:val="nil"/>
              <w:bottom w:val="nil"/>
              <w:right w:val="nil"/>
            </w:tcBorders>
            <w:vAlign w:val="center"/>
            <w:hideMark/>
          </w:tcPr>
          <w:p w14:paraId="7D22208A" w14:textId="77777777" w:rsidR="005D7BEF" w:rsidRPr="001214CF" w:rsidRDefault="005D7BEF" w:rsidP="00691F31">
            <w:pPr>
              <w:spacing w:after="0" w:line="240" w:lineRule="auto"/>
              <w:rPr>
                <w:rFonts w:ascii="Times New Roman" w:eastAsia="Times New Roman" w:hAnsi="Times New Roman" w:cs="Times New Roman"/>
                <w:kern w:val="0"/>
                <w:sz w:val="20"/>
                <w:szCs w:val="20"/>
                <w:lang w:eastAsia="en-GB"/>
              </w:rPr>
            </w:pPr>
          </w:p>
        </w:tc>
        <w:tc>
          <w:tcPr>
            <w:tcW w:w="1313" w:type="dxa"/>
            <w:gridSpan w:val="2"/>
            <w:tcBorders>
              <w:top w:val="nil"/>
              <w:left w:val="nil"/>
              <w:bottom w:val="nil"/>
              <w:right w:val="nil"/>
            </w:tcBorders>
            <w:shd w:val="clear" w:color="auto" w:fill="auto"/>
            <w:noWrap/>
            <w:vAlign w:val="bottom"/>
            <w:hideMark/>
          </w:tcPr>
          <w:p w14:paraId="2147595A" w14:textId="77777777" w:rsidR="005D7BEF" w:rsidRPr="001214CF" w:rsidRDefault="005D7BEF" w:rsidP="00691F31">
            <w:pPr>
              <w:spacing w:after="0" w:line="240" w:lineRule="auto"/>
              <w:rPr>
                <w:rFonts w:ascii="Times New Roman" w:eastAsia="Times New Roman" w:hAnsi="Times New Roman" w:cs="Times New Roman"/>
                <w:kern w:val="0"/>
                <w:sz w:val="20"/>
                <w:szCs w:val="20"/>
                <w:lang w:eastAsia="en-GB"/>
              </w:rPr>
            </w:pPr>
          </w:p>
        </w:tc>
      </w:tr>
      <w:tr w:rsidR="005D7BEF" w:rsidRPr="001214CF" w14:paraId="56C4288E" w14:textId="77777777" w:rsidTr="00691F31">
        <w:trPr>
          <w:gridAfter w:val="1"/>
          <w:wAfter w:w="379" w:type="dxa"/>
          <w:trHeight w:val="182"/>
        </w:trPr>
        <w:tc>
          <w:tcPr>
            <w:tcW w:w="12142" w:type="dxa"/>
            <w:gridSpan w:val="14"/>
            <w:vMerge/>
            <w:tcBorders>
              <w:top w:val="nil"/>
              <w:left w:val="nil"/>
              <w:bottom w:val="nil"/>
              <w:right w:val="nil"/>
            </w:tcBorders>
            <w:vAlign w:val="center"/>
            <w:hideMark/>
          </w:tcPr>
          <w:p w14:paraId="0E451A12" w14:textId="77777777" w:rsidR="005D7BEF" w:rsidRPr="001214CF" w:rsidRDefault="005D7BEF" w:rsidP="00691F31">
            <w:pPr>
              <w:spacing w:after="0" w:line="240" w:lineRule="auto"/>
              <w:rPr>
                <w:rFonts w:ascii="Times New Roman" w:eastAsia="Times New Roman" w:hAnsi="Times New Roman" w:cs="Times New Roman"/>
                <w:kern w:val="0"/>
                <w:sz w:val="20"/>
                <w:szCs w:val="20"/>
                <w:lang w:eastAsia="en-GB"/>
              </w:rPr>
            </w:pPr>
          </w:p>
        </w:tc>
        <w:tc>
          <w:tcPr>
            <w:tcW w:w="1313" w:type="dxa"/>
            <w:gridSpan w:val="2"/>
            <w:tcBorders>
              <w:top w:val="nil"/>
              <w:left w:val="nil"/>
              <w:bottom w:val="nil"/>
              <w:right w:val="nil"/>
            </w:tcBorders>
            <w:shd w:val="clear" w:color="auto" w:fill="auto"/>
            <w:noWrap/>
            <w:vAlign w:val="bottom"/>
            <w:hideMark/>
          </w:tcPr>
          <w:p w14:paraId="0C05D4DF" w14:textId="77777777" w:rsidR="005D7BEF" w:rsidRPr="001214CF" w:rsidRDefault="005D7BEF" w:rsidP="00691F31">
            <w:pPr>
              <w:spacing w:after="0" w:line="240" w:lineRule="auto"/>
              <w:rPr>
                <w:rFonts w:ascii="Times New Roman" w:eastAsia="Times New Roman" w:hAnsi="Times New Roman" w:cs="Times New Roman"/>
                <w:kern w:val="0"/>
                <w:sz w:val="20"/>
                <w:szCs w:val="20"/>
                <w:lang w:eastAsia="en-GB"/>
              </w:rPr>
            </w:pPr>
          </w:p>
        </w:tc>
      </w:tr>
      <w:tr w:rsidR="005D7BEF" w:rsidRPr="001214CF" w14:paraId="7981C2F6" w14:textId="77777777" w:rsidTr="00691F31">
        <w:trPr>
          <w:gridAfter w:val="1"/>
          <w:wAfter w:w="379" w:type="dxa"/>
          <w:trHeight w:val="182"/>
        </w:trPr>
        <w:tc>
          <w:tcPr>
            <w:tcW w:w="8426" w:type="dxa"/>
            <w:gridSpan w:val="7"/>
            <w:tcBorders>
              <w:top w:val="nil"/>
              <w:left w:val="nil"/>
              <w:bottom w:val="single" w:sz="8" w:space="0" w:color="auto"/>
              <w:right w:val="nil"/>
            </w:tcBorders>
            <w:shd w:val="clear" w:color="auto" w:fill="auto"/>
            <w:noWrap/>
            <w:vAlign w:val="center"/>
            <w:hideMark/>
          </w:tcPr>
          <w:p w14:paraId="3E54BC9B" w14:textId="77777777" w:rsidR="005D7BEF" w:rsidRPr="001214CF" w:rsidRDefault="005D7BEF" w:rsidP="00691F31">
            <w:pPr>
              <w:spacing w:after="0" w:line="240" w:lineRule="auto"/>
              <w:jc w:val="both"/>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A1. Programi (mjere) za implementaciju glavnog programa</w:t>
            </w:r>
          </w:p>
        </w:tc>
        <w:tc>
          <w:tcPr>
            <w:tcW w:w="1313" w:type="dxa"/>
            <w:gridSpan w:val="3"/>
            <w:tcBorders>
              <w:top w:val="nil"/>
              <w:left w:val="nil"/>
              <w:bottom w:val="nil"/>
              <w:right w:val="nil"/>
            </w:tcBorders>
            <w:shd w:val="clear" w:color="auto" w:fill="auto"/>
            <w:noWrap/>
            <w:vAlign w:val="bottom"/>
            <w:hideMark/>
          </w:tcPr>
          <w:p w14:paraId="53D46B29" w14:textId="77777777" w:rsidR="005D7BEF" w:rsidRPr="001214CF" w:rsidRDefault="005D7BEF" w:rsidP="00691F31">
            <w:pPr>
              <w:spacing w:after="0" w:line="240" w:lineRule="auto"/>
              <w:jc w:val="both"/>
              <w:rPr>
                <w:rFonts w:ascii="Arial" w:eastAsia="Times New Roman" w:hAnsi="Arial" w:cs="Arial"/>
                <w:b/>
                <w:bCs/>
                <w:color w:val="000000"/>
                <w:kern w:val="0"/>
                <w:sz w:val="17"/>
                <w:szCs w:val="17"/>
                <w:lang w:eastAsia="en-GB"/>
              </w:rPr>
            </w:pPr>
          </w:p>
        </w:tc>
        <w:tc>
          <w:tcPr>
            <w:tcW w:w="1086" w:type="dxa"/>
            <w:gridSpan w:val="2"/>
            <w:tcBorders>
              <w:top w:val="nil"/>
              <w:left w:val="nil"/>
              <w:bottom w:val="nil"/>
              <w:right w:val="nil"/>
            </w:tcBorders>
            <w:shd w:val="clear" w:color="auto" w:fill="auto"/>
            <w:noWrap/>
            <w:vAlign w:val="bottom"/>
            <w:hideMark/>
          </w:tcPr>
          <w:p w14:paraId="171FF078" w14:textId="77777777" w:rsidR="005D7BEF" w:rsidRPr="001214CF" w:rsidRDefault="005D7BEF" w:rsidP="00691F31">
            <w:pPr>
              <w:spacing w:after="0" w:line="240" w:lineRule="auto"/>
              <w:rPr>
                <w:rFonts w:ascii="Times New Roman" w:eastAsia="Times New Roman" w:hAnsi="Times New Roman" w:cs="Times New Roman"/>
                <w:kern w:val="0"/>
                <w:sz w:val="20"/>
                <w:szCs w:val="20"/>
                <w:lang w:eastAsia="en-GB"/>
              </w:rPr>
            </w:pPr>
          </w:p>
        </w:tc>
        <w:tc>
          <w:tcPr>
            <w:tcW w:w="1317" w:type="dxa"/>
            <w:gridSpan w:val="2"/>
            <w:tcBorders>
              <w:top w:val="nil"/>
              <w:left w:val="nil"/>
              <w:bottom w:val="nil"/>
              <w:right w:val="nil"/>
            </w:tcBorders>
            <w:shd w:val="clear" w:color="auto" w:fill="auto"/>
            <w:noWrap/>
            <w:vAlign w:val="bottom"/>
            <w:hideMark/>
          </w:tcPr>
          <w:p w14:paraId="3F58E6A3" w14:textId="77777777" w:rsidR="005D7BEF" w:rsidRPr="001214CF" w:rsidRDefault="005D7BEF" w:rsidP="00691F31">
            <w:pPr>
              <w:spacing w:after="0" w:line="240" w:lineRule="auto"/>
              <w:rPr>
                <w:rFonts w:ascii="Times New Roman" w:eastAsia="Times New Roman" w:hAnsi="Times New Roman" w:cs="Times New Roman"/>
                <w:kern w:val="0"/>
                <w:sz w:val="20"/>
                <w:szCs w:val="20"/>
                <w:lang w:eastAsia="en-GB"/>
              </w:rPr>
            </w:pPr>
          </w:p>
        </w:tc>
        <w:tc>
          <w:tcPr>
            <w:tcW w:w="1313" w:type="dxa"/>
            <w:gridSpan w:val="2"/>
            <w:tcBorders>
              <w:top w:val="nil"/>
              <w:left w:val="nil"/>
              <w:bottom w:val="nil"/>
              <w:right w:val="nil"/>
            </w:tcBorders>
            <w:shd w:val="clear" w:color="auto" w:fill="auto"/>
            <w:noWrap/>
            <w:vAlign w:val="bottom"/>
            <w:hideMark/>
          </w:tcPr>
          <w:p w14:paraId="5094DA26" w14:textId="77777777" w:rsidR="005D7BEF" w:rsidRPr="001214CF" w:rsidRDefault="005D7BEF" w:rsidP="00691F31">
            <w:pPr>
              <w:spacing w:after="0" w:line="240" w:lineRule="auto"/>
              <w:rPr>
                <w:rFonts w:ascii="Times New Roman" w:eastAsia="Times New Roman" w:hAnsi="Times New Roman" w:cs="Times New Roman"/>
                <w:kern w:val="0"/>
                <w:sz w:val="20"/>
                <w:szCs w:val="20"/>
                <w:lang w:eastAsia="en-GB"/>
              </w:rPr>
            </w:pPr>
          </w:p>
        </w:tc>
      </w:tr>
      <w:tr w:rsidR="005D7BEF" w:rsidRPr="001214CF" w14:paraId="5E20BC20" w14:textId="77777777" w:rsidTr="00691F31">
        <w:trPr>
          <w:gridAfter w:val="1"/>
          <w:wAfter w:w="379" w:type="dxa"/>
          <w:trHeight w:val="218"/>
        </w:trPr>
        <w:tc>
          <w:tcPr>
            <w:tcW w:w="2436" w:type="dxa"/>
            <w:gridSpan w:val="2"/>
            <w:vMerge w:val="restart"/>
            <w:tcBorders>
              <w:top w:val="nil"/>
              <w:left w:val="single" w:sz="8" w:space="0" w:color="auto"/>
              <w:bottom w:val="single" w:sz="8" w:space="0" w:color="auto"/>
              <w:right w:val="single" w:sz="8" w:space="0" w:color="auto"/>
            </w:tcBorders>
            <w:shd w:val="clear" w:color="D1D1D1" w:fill="D0CECE"/>
            <w:vAlign w:val="center"/>
            <w:hideMark/>
          </w:tcPr>
          <w:p w14:paraId="02214B6F" w14:textId="77777777" w:rsidR="005D7BEF" w:rsidRPr="001214CF" w:rsidRDefault="005D7BEF" w:rsidP="00691F31">
            <w:pPr>
              <w:spacing w:after="0" w:line="240" w:lineRule="auto"/>
              <w:jc w:val="center"/>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 xml:space="preserve">Naziv programa (mjere) </w:t>
            </w:r>
          </w:p>
        </w:tc>
        <w:tc>
          <w:tcPr>
            <w:tcW w:w="1018" w:type="dxa"/>
            <w:gridSpan w:val="2"/>
            <w:vMerge w:val="restart"/>
            <w:tcBorders>
              <w:top w:val="nil"/>
              <w:left w:val="single" w:sz="8" w:space="0" w:color="auto"/>
              <w:bottom w:val="single" w:sz="8" w:space="0" w:color="auto"/>
              <w:right w:val="single" w:sz="8" w:space="0" w:color="auto"/>
            </w:tcBorders>
            <w:shd w:val="clear" w:color="D1D1D1" w:fill="D0CECE"/>
            <w:vAlign w:val="center"/>
            <w:hideMark/>
          </w:tcPr>
          <w:p w14:paraId="5257A2BC" w14:textId="77777777" w:rsidR="005D7BEF" w:rsidRPr="001214CF" w:rsidRDefault="005D7BEF" w:rsidP="00691F31">
            <w:pPr>
              <w:spacing w:after="0" w:line="240" w:lineRule="auto"/>
              <w:jc w:val="center"/>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 xml:space="preserve">Šifra programa   </w:t>
            </w:r>
          </w:p>
        </w:tc>
        <w:tc>
          <w:tcPr>
            <w:tcW w:w="4972" w:type="dxa"/>
            <w:gridSpan w:val="3"/>
            <w:vMerge w:val="restart"/>
            <w:tcBorders>
              <w:top w:val="nil"/>
              <w:left w:val="single" w:sz="8" w:space="0" w:color="auto"/>
              <w:bottom w:val="single" w:sz="8" w:space="0" w:color="auto"/>
              <w:right w:val="single" w:sz="8" w:space="0" w:color="auto"/>
            </w:tcBorders>
            <w:shd w:val="clear" w:color="D1D1D1" w:fill="D0CECE"/>
            <w:vAlign w:val="center"/>
            <w:hideMark/>
          </w:tcPr>
          <w:p w14:paraId="070AF619" w14:textId="77777777" w:rsidR="005D7BEF" w:rsidRPr="001214CF" w:rsidRDefault="005D7BEF" w:rsidP="00691F31">
            <w:pPr>
              <w:spacing w:after="0" w:line="240" w:lineRule="auto"/>
              <w:jc w:val="center"/>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 xml:space="preserve">Indikatori </w:t>
            </w:r>
          </w:p>
        </w:tc>
        <w:tc>
          <w:tcPr>
            <w:tcW w:w="1313" w:type="dxa"/>
            <w:gridSpan w:val="3"/>
            <w:vMerge w:val="restart"/>
            <w:tcBorders>
              <w:top w:val="single" w:sz="8" w:space="0" w:color="auto"/>
              <w:left w:val="single" w:sz="8" w:space="0" w:color="auto"/>
              <w:bottom w:val="single" w:sz="8" w:space="0" w:color="auto"/>
              <w:right w:val="single" w:sz="8" w:space="0" w:color="auto"/>
            </w:tcBorders>
            <w:shd w:val="clear" w:color="D1D1D1" w:fill="D0CECE"/>
            <w:vAlign w:val="center"/>
            <w:hideMark/>
          </w:tcPr>
          <w:p w14:paraId="4A8FC17F" w14:textId="77777777" w:rsidR="005D7BEF" w:rsidRPr="001214CF" w:rsidRDefault="005D7BEF" w:rsidP="00691F31">
            <w:pPr>
              <w:spacing w:after="0" w:line="240" w:lineRule="auto"/>
              <w:jc w:val="center"/>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Polazna vrijednost</w:t>
            </w:r>
          </w:p>
        </w:tc>
        <w:tc>
          <w:tcPr>
            <w:tcW w:w="3716" w:type="dxa"/>
            <w:gridSpan w:val="6"/>
            <w:tcBorders>
              <w:top w:val="single" w:sz="8" w:space="0" w:color="auto"/>
              <w:left w:val="nil"/>
              <w:bottom w:val="single" w:sz="8" w:space="0" w:color="auto"/>
              <w:right w:val="single" w:sz="8" w:space="0" w:color="auto"/>
            </w:tcBorders>
            <w:shd w:val="clear" w:color="D1D1D1" w:fill="D0CECE"/>
            <w:vAlign w:val="center"/>
            <w:hideMark/>
          </w:tcPr>
          <w:p w14:paraId="07FF099F" w14:textId="77777777" w:rsidR="005D7BEF" w:rsidRPr="001214CF" w:rsidRDefault="005D7BEF" w:rsidP="00691F31">
            <w:pPr>
              <w:spacing w:after="0" w:line="240" w:lineRule="auto"/>
              <w:jc w:val="center"/>
              <w:rPr>
                <w:rFonts w:ascii="Arial" w:eastAsia="Times New Roman" w:hAnsi="Arial" w:cs="Arial"/>
                <w:b/>
                <w:bCs/>
                <w:color w:val="000000"/>
                <w:kern w:val="0"/>
                <w:sz w:val="17"/>
                <w:szCs w:val="17"/>
                <w:lang w:eastAsia="en-GB"/>
              </w:rPr>
            </w:pPr>
            <w:r w:rsidRPr="001214CF">
              <w:rPr>
                <w:rFonts w:ascii="Arial" w:eastAsia="Times New Roman" w:hAnsi="Arial" w:cs="Arial"/>
                <w:b/>
                <w:bCs/>
                <w:color w:val="000000"/>
                <w:kern w:val="0"/>
                <w:sz w:val="17"/>
                <w:szCs w:val="17"/>
                <w:lang w:eastAsia="en-GB"/>
              </w:rPr>
              <w:t>Ciljna vrijednost po godinama</w:t>
            </w:r>
          </w:p>
        </w:tc>
      </w:tr>
      <w:tr w:rsidR="005D7BEF" w:rsidRPr="001214CF" w14:paraId="29751A26"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28DE0DA4"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p>
        </w:tc>
        <w:tc>
          <w:tcPr>
            <w:tcW w:w="1018" w:type="dxa"/>
            <w:gridSpan w:val="2"/>
            <w:vMerge/>
            <w:tcBorders>
              <w:top w:val="nil"/>
              <w:left w:val="single" w:sz="8" w:space="0" w:color="auto"/>
              <w:bottom w:val="single" w:sz="8" w:space="0" w:color="auto"/>
              <w:right w:val="single" w:sz="8" w:space="0" w:color="auto"/>
            </w:tcBorders>
            <w:vAlign w:val="center"/>
            <w:hideMark/>
          </w:tcPr>
          <w:p w14:paraId="69BE0346"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p>
        </w:tc>
        <w:tc>
          <w:tcPr>
            <w:tcW w:w="4972" w:type="dxa"/>
            <w:gridSpan w:val="3"/>
            <w:vMerge/>
            <w:tcBorders>
              <w:top w:val="nil"/>
              <w:left w:val="single" w:sz="8" w:space="0" w:color="auto"/>
              <w:bottom w:val="single" w:sz="8" w:space="0" w:color="auto"/>
              <w:right w:val="single" w:sz="8" w:space="0" w:color="auto"/>
            </w:tcBorders>
            <w:vAlign w:val="center"/>
            <w:hideMark/>
          </w:tcPr>
          <w:p w14:paraId="39908533"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gridSpan w:val="3"/>
            <w:vMerge/>
            <w:tcBorders>
              <w:top w:val="single" w:sz="8" w:space="0" w:color="auto"/>
              <w:left w:val="single" w:sz="8" w:space="0" w:color="auto"/>
              <w:bottom w:val="single" w:sz="8" w:space="0" w:color="auto"/>
              <w:right w:val="single" w:sz="8" w:space="0" w:color="auto"/>
            </w:tcBorders>
            <w:vAlign w:val="center"/>
            <w:hideMark/>
          </w:tcPr>
          <w:p w14:paraId="7852B729" w14:textId="77777777" w:rsidR="005D7BEF" w:rsidRPr="001214CF" w:rsidRDefault="005D7BEF" w:rsidP="00691F31">
            <w:pPr>
              <w:spacing w:after="0" w:line="240" w:lineRule="auto"/>
              <w:rPr>
                <w:rFonts w:ascii="Arial" w:eastAsia="Times New Roman" w:hAnsi="Arial" w:cs="Arial"/>
                <w:b/>
                <w:bCs/>
                <w:color w:val="000000"/>
                <w:kern w:val="0"/>
                <w:sz w:val="17"/>
                <w:szCs w:val="17"/>
                <w:lang w:eastAsia="en-GB"/>
              </w:rPr>
            </w:pPr>
          </w:p>
        </w:tc>
        <w:tc>
          <w:tcPr>
            <w:tcW w:w="1086" w:type="dxa"/>
            <w:gridSpan w:val="2"/>
            <w:tcBorders>
              <w:top w:val="single" w:sz="4" w:space="0" w:color="auto"/>
              <w:left w:val="single" w:sz="4" w:space="0" w:color="auto"/>
              <w:bottom w:val="single" w:sz="4" w:space="0" w:color="auto"/>
              <w:right w:val="single" w:sz="4" w:space="0" w:color="auto"/>
            </w:tcBorders>
            <w:shd w:val="clear" w:color="D1D1D1" w:fill="D0CECE"/>
            <w:vAlign w:val="center"/>
            <w:hideMark/>
          </w:tcPr>
          <w:p w14:paraId="1849A498"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2027</w:t>
            </w:r>
          </w:p>
        </w:tc>
        <w:tc>
          <w:tcPr>
            <w:tcW w:w="1317" w:type="dxa"/>
            <w:gridSpan w:val="2"/>
            <w:tcBorders>
              <w:top w:val="single" w:sz="4" w:space="0" w:color="auto"/>
              <w:left w:val="nil"/>
              <w:bottom w:val="single" w:sz="4" w:space="0" w:color="auto"/>
              <w:right w:val="single" w:sz="4" w:space="0" w:color="auto"/>
            </w:tcBorders>
            <w:shd w:val="clear" w:color="D1D1D1" w:fill="D0CECE"/>
            <w:vAlign w:val="center"/>
            <w:hideMark/>
          </w:tcPr>
          <w:p w14:paraId="5C3C2911"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2028</w:t>
            </w:r>
          </w:p>
        </w:tc>
        <w:tc>
          <w:tcPr>
            <w:tcW w:w="1313" w:type="dxa"/>
            <w:gridSpan w:val="2"/>
            <w:tcBorders>
              <w:top w:val="single" w:sz="4" w:space="0" w:color="auto"/>
              <w:left w:val="nil"/>
              <w:bottom w:val="single" w:sz="4" w:space="0" w:color="auto"/>
              <w:right w:val="single" w:sz="4" w:space="0" w:color="auto"/>
            </w:tcBorders>
            <w:shd w:val="clear" w:color="D1D1D1" w:fill="D0CECE"/>
            <w:vAlign w:val="center"/>
            <w:hideMark/>
          </w:tcPr>
          <w:p w14:paraId="0B0066D1"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2029</w:t>
            </w:r>
          </w:p>
        </w:tc>
      </w:tr>
      <w:tr w:rsidR="005D7BEF" w:rsidRPr="001214CF" w14:paraId="1182AA02" w14:textId="77777777" w:rsidTr="00691F31">
        <w:trPr>
          <w:gridAfter w:val="1"/>
          <w:wAfter w:w="379" w:type="dxa"/>
          <w:trHeight w:val="191"/>
        </w:trPr>
        <w:tc>
          <w:tcPr>
            <w:tcW w:w="2436"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0C78DC74"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xml:space="preserve">1. Unapređenje pristupa povoljnom finansiranju poslovnih subjekata </w:t>
            </w:r>
          </w:p>
        </w:tc>
        <w:tc>
          <w:tcPr>
            <w:tcW w:w="1018"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13AE0DE8" w14:textId="77777777" w:rsidR="005D7BEF" w:rsidRPr="001214CF" w:rsidRDefault="005D7BEF" w:rsidP="00691F31">
            <w:pPr>
              <w:spacing w:after="0" w:line="240" w:lineRule="auto"/>
              <w:jc w:val="both"/>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4972" w:type="dxa"/>
            <w:gridSpan w:val="3"/>
            <w:tcBorders>
              <w:top w:val="nil"/>
              <w:left w:val="nil"/>
              <w:bottom w:val="single" w:sz="8" w:space="0" w:color="auto"/>
              <w:right w:val="single" w:sz="8" w:space="0" w:color="auto"/>
            </w:tcBorders>
            <w:shd w:val="clear" w:color="auto" w:fill="auto"/>
            <w:vAlign w:val="center"/>
            <w:hideMark/>
          </w:tcPr>
          <w:p w14:paraId="175846DD"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Broj registrovanih poslovnih subjekata</w:t>
            </w:r>
          </w:p>
        </w:tc>
        <w:tc>
          <w:tcPr>
            <w:tcW w:w="1313" w:type="dxa"/>
            <w:gridSpan w:val="3"/>
            <w:tcBorders>
              <w:top w:val="nil"/>
              <w:left w:val="nil"/>
              <w:bottom w:val="single" w:sz="8" w:space="0" w:color="auto"/>
              <w:right w:val="single" w:sz="8" w:space="0" w:color="auto"/>
            </w:tcBorders>
            <w:shd w:val="clear" w:color="auto" w:fill="auto"/>
            <w:vAlign w:val="center"/>
            <w:hideMark/>
          </w:tcPr>
          <w:p w14:paraId="30A34E00"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38.688</w:t>
            </w:r>
          </w:p>
        </w:tc>
        <w:tc>
          <w:tcPr>
            <w:tcW w:w="1086" w:type="dxa"/>
            <w:gridSpan w:val="2"/>
            <w:tcBorders>
              <w:top w:val="single" w:sz="8" w:space="0" w:color="auto"/>
              <w:left w:val="nil"/>
              <w:bottom w:val="single" w:sz="8" w:space="0" w:color="auto"/>
              <w:right w:val="single" w:sz="8" w:space="0" w:color="auto"/>
            </w:tcBorders>
            <w:shd w:val="clear" w:color="auto" w:fill="auto"/>
            <w:vAlign w:val="center"/>
            <w:hideMark/>
          </w:tcPr>
          <w:p w14:paraId="03F414F2"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44</w:t>
            </w:r>
          </w:p>
        </w:tc>
        <w:tc>
          <w:tcPr>
            <w:tcW w:w="1317" w:type="dxa"/>
            <w:gridSpan w:val="2"/>
            <w:tcBorders>
              <w:top w:val="single" w:sz="8" w:space="0" w:color="auto"/>
              <w:left w:val="nil"/>
              <w:bottom w:val="single" w:sz="8" w:space="0" w:color="auto"/>
              <w:right w:val="single" w:sz="8" w:space="0" w:color="auto"/>
            </w:tcBorders>
            <w:shd w:val="clear" w:color="auto" w:fill="auto"/>
            <w:vAlign w:val="center"/>
            <w:hideMark/>
          </w:tcPr>
          <w:p w14:paraId="45D42B35"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44.5</w:t>
            </w:r>
          </w:p>
        </w:tc>
        <w:tc>
          <w:tcPr>
            <w:tcW w:w="1313" w:type="dxa"/>
            <w:gridSpan w:val="2"/>
            <w:tcBorders>
              <w:top w:val="single" w:sz="8" w:space="0" w:color="auto"/>
              <w:left w:val="nil"/>
              <w:bottom w:val="single" w:sz="8" w:space="0" w:color="auto"/>
              <w:right w:val="single" w:sz="8" w:space="0" w:color="auto"/>
            </w:tcBorders>
            <w:shd w:val="clear" w:color="FFFFCC" w:fill="FFFFFF"/>
            <w:vAlign w:val="center"/>
            <w:hideMark/>
          </w:tcPr>
          <w:p w14:paraId="778A58E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45</w:t>
            </w:r>
          </w:p>
        </w:tc>
      </w:tr>
      <w:tr w:rsidR="005D7BEF" w:rsidRPr="001214CF" w14:paraId="761F0DC2"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5CC0D8D4"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single" w:sz="8" w:space="0" w:color="auto"/>
              <w:right w:val="single" w:sz="8" w:space="0" w:color="auto"/>
            </w:tcBorders>
            <w:vAlign w:val="center"/>
            <w:hideMark/>
          </w:tcPr>
          <w:p w14:paraId="6D4B2F81"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786A56AE"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Društveni bruto proizvod u BDP (u 000)</w:t>
            </w:r>
          </w:p>
        </w:tc>
        <w:tc>
          <w:tcPr>
            <w:tcW w:w="1313" w:type="dxa"/>
            <w:gridSpan w:val="3"/>
            <w:tcBorders>
              <w:top w:val="nil"/>
              <w:left w:val="nil"/>
              <w:bottom w:val="single" w:sz="8" w:space="0" w:color="auto"/>
              <w:right w:val="single" w:sz="8" w:space="0" w:color="auto"/>
            </w:tcBorders>
            <w:shd w:val="clear" w:color="auto" w:fill="auto"/>
            <w:vAlign w:val="center"/>
            <w:hideMark/>
          </w:tcPr>
          <w:p w14:paraId="228C43E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7.466.637</w:t>
            </w:r>
          </w:p>
        </w:tc>
        <w:tc>
          <w:tcPr>
            <w:tcW w:w="1086" w:type="dxa"/>
            <w:gridSpan w:val="2"/>
            <w:tcBorders>
              <w:top w:val="nil"/>
              <w:left w:val="nil"/>
              <w:bottom w:val="single" w:sz="8" w:space="0" w:color="auto"/>
              <w:right w:val="single" w:sz="8" w:space="0" w:color="auto"/>
            </w:tcBorders>
            <w:shd w:val="clear" w:color="auto" w:fill="auto"/>
            <w:vAlign w:val="center"/>
            <w:hideMark/>
          </w:tcPr>
          <w:p w14:paraId="7A16B888"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8.000.000</w:t>
            </w:r>
          </w:p>
        </w:tc>
        <w:tc>
          <w:tcPr>
            <w:tcW w:w="1317" w:type="dxa"/>
            <w:gridSpan w:val="2"/>
            <w:tcBorders>
              <w:top w:val="nil"/>
              <w:left w:val="nil"/>
              <w:bottom w:val="single" w:sz="8" w:space="0" w:color="auto"/>
              <w:right w:val="single" w:sz="8" w:space="0" w:color="auto"/>
            </w:tcBorders>
            <w:shd w:val="clear" w:color="auto" w:fill="auto"/>
            <w:vAlign w:val="center"/>
            <w:hideMark/>
          </w:tcPr>
          <w:p w14:paraId="54B226A7"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8.500.000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5181A836"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8.500.000</w:t>
            </w:r>
          </w:p>
        </w:tc>
      </w:tr>
      <w:tr w:rsidR="005D7BEF" w:rsidRPr="001214CF" w14:paraId="0765B294"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205FCC21"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single" w:sz="8" w:space="0" w:color="auto"/>
              <w:right w:val="single" w:sz="8" w:space="0" w:color="auto"/>
            </w:tcBorders>
            <w:vAlign w:val="center"/>
            <w:hideMark/>
          </w:tcPr>
          <w:p w14:paraId="1626E32F"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6CE649B4"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Realizirane investicije (u 000 KM)</w:t>
            </w:r>
          </w:p>
        </w:tc>
        <w:tc>
          <w:tcPr>
            <w:tcW w:w="1313" w:type="dxa"/>
            <w:gridSpan w:val="3"/>
            <w:tcBorders>
              <w:top w:val="nil"/>
              <w:left w:val="nil"/>
              <w:bottom w:val="single" w:sz="8" w:space="0" w:color="auto"/>
              <w:right w:val="single" w:sz="8" w:space="0" w:color="auto"/>
            </w:tcBorders>
            <w:shd w:val="clear" w:color="auto" w:fill="auto"/>
            <w:vAlign w:val="center"/>
            <w:hideMark/>
          </w:tcPr>
          <w:p w14:paraId="59A6711B"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1.029.346</w:t>
            </w:r>
          </w:p>
        </w:tc>
        <w:tc>
          <w:tcPr>
            <w:tcW w:w="1086" w:type="dxa"/>
            <w:gridSpan w:val="2"/>
            <w:tcBorders>
              <w:top w:val="nil"/>
              <w:left w:val="nil"/>
              <w:bottom w:val="single" w:sz="8" w:space="0" w:color="auto"/>
              <w:right w:val="single" w:sz="8" w:space="0" w:color="auto"/>
            </w:tcBorders>
            <w:shd w:val="clear" w:color="auto" w:fill="auto"/>
            <w:vAlign w:val="center"/>
            <w:hideMark/>
          </w:tcPr>
          <w:p w14:paraId="614DF63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1.500.000</w:t>
            </w:r>
          </w:p>
        </w:tc>
        <w:tc>
          <w:tcPr>
            <w:tcW w:w="1317" w:type="dxa"/>
            <w:gridSpan w:val="2"/>
            <w:tcBorders>
              <w:top w:val="nil"/>
              <w:left w:val="nil"/>
              <w:bottom w:val="single" w:sz="8" w:space="0" w:color="auto"/>
              <w:right w:val="single" w:sz="8" w:space="0" w:color="auto"/>
            </w:tcBorders>
            <w:shd w:val="clear" w:color="auto" w:fill="auto"/>
            <w:vAlign w:val="center"/>
            <w:hideMark/>
          </w:tcPr>
          <w:p w14:paraId="06EC95C6"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1.750.000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3D3A79F6"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2.000.000</w:t>
            </w:r>
          </w:p>
        </w:tc>
      </w:tr>
      <w:tr w:rsidR="005D7BEF" w:rsidRPr="001214CF" w14:paraId="3E93D650" w14:textId="77777777" w:rsidTr="00691F31">
        <w:trPr>
          <w:gridAfter w:val="1"/>
          <w:wAfter w:w="379" w:type="dxa"/>
          <w:trHeight w:val="191"/>
        </w:trPr>
        <w:tc>
          <w:tcPr>
            <w:tcW w:w="2436" w:type="dxa"/>
            <w:gridSpan w:val="2"/>
            <w:vMerge w:val="restart"/>
            <w:tcBorders>
              <w:top w:val="nil"/>
              <w:left w:val="single" w:sz="8" w:space="0" w:color="auto"/>
              <w:bottom w:val="single" w:sz="8" w:space="0" w:color="auto"/>
              <w:right w:val="single" w:sz="8" w:space="0" w:color="auto"/>
            </w:tcBorders>
            <w:shd w:val="clear" w:color="FFFFCC" w:fill="FFFFFF"/>
            <w:vAlign w:val="center"/>
            <w:hideMark/>
          </w:tcPr>
          <w:p w14:paraId="638093EE"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xml:space="preserve">2. Povećati efikasnost javnih preduzeća </w:t>
            </w:r>
          </w:p>
        </w:tc>
        <w:tc>
          <w:tcPr>
            <w:tcW w:w="1018"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56B80C31" w14:textId="77777777" w:rsidR="005D7BEF" w:rsidRPr="001214CF" w:rsidRDefault="005D7BEF" w:rsidP="00691F31">
            <w:pPr>
              <w:spacing w:after="0" w:line="240" w:lineRule="auto"/>
              <w:jc w:val="both"/>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4972" w:type="dxa"/>
            <w:gridSpan w:val="3"/>
            <w:tcBorders>
              <w:top w:val="nil"/>
              <w:left w:val="nil"/>
              <w:bottom w:val="single" w:sz="8" w:space="0" w:color="auto"/>
              <w:right w:val="single" w:sz="8" w:space="0" w:color="auto"/>
            </w:tcBorders>
            <w:shd w:val="clear" w:color="auto" w:fill="auto"/>
            <w:vAlign w:val="center"/>
            <w:hideMark/>
          </w:tcPr>
          <w:p w14:paraId="6DB8A1DE"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Ukupni prihodi KJP u mil. KM</w:t>
            </w:r>
          </w:p>
        </w:tc>
        <w:tc>
          <w:tcPr>
            <w:tcW w:w="1313" w:type="dxa"/>
            <w:gridSpan w:val="3"/>
            <w:tcBorders>
              <w:top w:val="nil"/>
              <w:left w:val="nil"/>
              <w:bottom w:val="single" w:sz="8" w:space="0" w:color="auto"/>
              <w:right w:val="single" w:sz="8" w:space="0" w:color="auto"/>
            </w:tcBorders>
            <w:shd w:val="clear" w:color="auto" w:fill="auto"/>
            <w:vAlign w:val="center"/>
            <w:hideMark/>
          </w:tcPr>
          <w:p w14:paraId="5F26BB55"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31,70</w:t>
            </w:r>
          </w:p>
        </w:tc>
        <w:tc>
          <w:tcPr>
            <w:tcW w:w="1086" w:type="dxa"/>
            <w:gridSpan w:val="2"/>
            <w:tcBorders>
              <w:top w:val="nil"/>
              <w:left w:val="nil"/>
              <w:bottom w:val="single" w:sz="8" w:space="0" w:color="auto"/>
              <w:right w:val="single" w:sz="8" w:space="0" w:color="auto"/>
            </w:tcBorders>
            <w:shd w:val="clear" w:color="auto" w:fill="auto"/>
            <w:vAlign w:val="center"/>
            <w:hideMark/>
          </w:tcPr>
          <w:p w14:paraId="6BED851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32,00</w:t>
            </w:r>
          </w:p>
        </w:tc>
        <w:tc>
          <w:tcPr>
            <w:tcW w:w="1317" w:type="dxa"/>
            <w:gridSpan w:val="2"/>
            <w:tcBorders>
              <w:top w:val="nil"/>
              <w:left w:val="nil"/>
              <w:bottom w:val="single" w:sz="8" w:space="0" w:color="auto"/>
              <w:right w:val="single" w:sz="8" w:space="0" w:color="auto"/>
            </w:tcBorders>
            <w:shd w:val="clear" w:color="auto" w:fill="auto"/>
            <w:vAlign w:val="center"/>
            <w:hideMark/>
          </w:tcPr>
          <w:p w14:paraId="1218B68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32,50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5920135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33,00</w:t>
            </w:r>
          </w:p>
        </w:tc>
      </w:tr>
      <w:tr w:rsidR="005D7BEF" w:rsidRPr="001214CF" w14:paraId="12B3FDC4"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48919ABF"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single" w:sz="8" w:space="0" w:color="auto"/>
              <w:right w:val="single" w:sz="8" w:space="0" w:color="auto"/>
            </w:tcBorders>
            <w:vAlign w:val="center"/>
            <w:hideMark/>
          </w:tcPr>
          <w:p w14:paraId="14EA6981"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7FDE44B7"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Gubitak KJP u mil.</w:t>
            </w:r>
          </w:p>
        </w:tc>
        <w:tc>
          <w:tcPr>
            <w:tcW w:w="1313" w:type="dxa"/>
            <w:gridSpan w:val="3"/>
            <w:tcBorders>
              <w:top w:val="nil"/>
              <w:left w:val="nil"/>
              <w:bottom w:val="single" w:sz="8" w:space="0" w:color="auto"/>
              <w:right w:val="single" w:sz="8" w:space="0" w:color="auto"/>
            </w:tcBorders>
            <w:shd w:val="clear" w:color="auto" w:fill="auto"/>
            <w:vAlign w:val="center"/>
            <w:hideMark/>
          </w:tcPr>
          <w:p w14:paraId="0CFF0BE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4,10</w:t>
            </w:r>
          </w:p>
        </w:tc>
        <w:tc>
          <w:tcPr>
            <w:tcW w:w="1086" w:type="dxa"/>
            <w:gridSpan w:val="2"/>
            <w:tcBorders>
              <w:top w:val="nil"/>
              <w:left w:val="nil"/>
              <w:bottom w:val="single" w:sz="8" w:space="0" w:color="auto"/>
              <w:right w:val="single" w:sz="8" w:space="0" w:color="auto"/>
            </w:tcBorders>
            <w:shd w:val="clear" w:color="auto" w:fill="auto"/>
            <w:vAlign w:val="center"/>
            <w:hideMark/>
          </w:tcPr>
          <w:p w14:paraId="2F796F38"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3,70</w:t>
            </w:r>
          </w:p>
        </w:tc>
        <w:tc>
          <w:tcPr>
            <w:tcW w:w="1317" w:type="dxa"/>
            <w:gridSpan w:val="2"/>
            <w:tcBorders>
              <w:top w:val="nil"/>
              <w:left w:val="nil"/>
              <w:bottom w:val="single" w:sz="8" w:space="0" w:color="auto"/>
              <w:right w:val="single" w:sz="8" w:space="0" w:color="auto"/>
            </w:tcBorders>
            <w:shd w:val="clear" w:color="auto" w:fill="auto"/>
            <w:vAlign w:val="center"/>
            <w:hideMark/>
          </w:tcPr>
          <w:p w14:paraId="60AC954D"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3,30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57E8A2A2"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3,00</w:t>
            </w:r>
          </w:p>
        </w:tc>
      </w:tr>
      <w:tr w:rsidR="005D7BEF" w:rsidRPr="001214CF" w14:paraId="0A2A9375"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1E1B04AC"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single" w:sz="8" w:space="0" w:color="auto"/>
              <w:right w:val="single" w:sz="8" w:space="0" w:color="auto"/>
            </w:tcBorders>
            <w:vAlign w:val="center"/>
            <w:hideMark/>
          </w:tcPr>
          <w:p w14:paraId="0D8F045E"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42A7415F"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Kapital KJP u mil. KM</w:t>
            </w:r>
          </w:p>
        </w:tc>
        <w:tc>
          <w:tcPr>
            <w:tcW w:w="1313" w:type="dxa"/>
            <w:gridSpan w:val="3"/>
            <w:tcBorders>
              <w:top w:val="nil"/>
              <w:left w:val="nil"/>
              <w:bottom w:val="single" w:sz="8" w:space="0" w:color="auto"/>
              <w:right w:val="single" w:sz="8" w:space="0" w:color="auto"/>
            </w:tcBorders>
            <w:shd w:val="clear" w:color="auto" w:fill="auto"/>
            <w:vAlign w:val="center"/>
            <w:hideMark/>
          </w:tcPr>
          <w:p w14:paraId="2583AE55"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570,70</w:t>
            </w:r>
          </w:p>
        </w:tc>
        <w:tc>
          <w:tcPr>
            <w:tcW w:w="1086" w:type="dxa"/>
            <w:gridSpan w:val="2"/>
            <w:tcBorders>
              <w:top w:val="nil"/>
              <w:left w:val="nil"/>
              <w:bottom w:val="single" w:sz="8" w:space="0" w:color="auto"/>
              <w:right w:val="single" w:sz="8" w:space="0" w:color="auto"/>
            </w:tcBorders>
            <w:shd w:val="clear" w:color="auto" w:fill="auto"/>
            <w:vAlign w:val="center"/>
            <w:hideMark/>
          </w:tcPr>
          <w:p w14:paraId="47C3BE08"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580,00</w:t>
            </w:r>
          </w:p>
        </w:tc>
        <w:tc>
          <w:tcPr>
            <w:tcW w:w="1317" w:type="dxa"/>
            <w:gridSpan w:val="2"/>
            <w:tcBorders>
              <w:top w:val="nil"/>
              <w:left w:val="nil"/>
              <w:bottom w:val="single" w:sz="8" w:space="0" w:color="auto"/>
              <w:right w:val="single" w:sz="8" w:space="0" w:color="auto"/>
            </w:tcBorders>
            <w:shd w:val="clear" w:color="auto" w:fill="auto"/>
            <w:vAlign w:val="center"/>
            <w:hideMark/>
          </w:tcPr>
          <w:p w14:paraId="3B5E19DD"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590,00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24130EC6"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600,00</w:t>
            </w:r>
          </w:p>
        </w:tc>
      </w:tr>
      <w:tr w:rsidR="005D7BEF" w:rsidRPr="001214CF" w14:paraId="387A4FC3"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1E679499"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single" w:sz="8" w:space="0" w:color="auto"/>
              <w:right w:val="single" w:sz="8" w:space="0" w:color="auto"/>
            </w:tcBorders>
            <w:vAlign w:val="center"/>
            <w:hideMark/>
          </w:tcPr>
          <w:p w14:paraId="06BC61B1"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03FC67F2"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Prosječan broj zaposlenih</w:t>
            </w:r>
          </w:p>
        </w:tc>
        <w:tc>
          <w:tcPr>
            <w:tcW w:w="1313" w:type="dxa"/>
            <w:gridSpan w:val="3"/>
            <w:tcBorders>
              <w:top w:val="nil"/>
              <w:left w:val="nil"/>
              <w:bottom w:val="single" w:sz="8" w:space="0" w:color="auto"/>
              <w:right w:val="single" w:sz="8" w:space="0" w:color="auto"/>
            </w:tcBorders>
            <w:shd w:val="clear" w:color="auto" w:fill="auto"/>
            <w:vAlign w:val="center"/>
            <w:hideMark/>
          </w:tcPr>
          <w:p w14:paraId="052C5B93"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784</w:t>
            </w:r>
          </w:p>
        </w:tc>
        <w:tc>
          <w:tcPr>
            <w:tcW w:w="1086" w:type="dxa"/>
            <w:gridSpan w:val="2"/>
            <w:tcBorders>
              <w:top w:val="nil"/>
              <w:left w:val="nil"/>
              <w:bottom w:val="single" w:sz="8" w:space="0" w:color="auto"/>
              <w:right w:val="single" w:sz="8" w:space="0" w:color="auto"/>
            </w:tcBorders>
            <w:shd w:val="clear" w:color="auto" w:fill="auto"/>
            <w:vAlign w:val="center"/>
            <w:hideMark/>
          </w:tcPr>
          <w:p w14:paraId="11C1D3C6"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800</w:t>
            </w:r>
          </w:p>
        </w:tc>
        <w:tc>
          <w:tcPr>
            <w:tcW w:w="1317" w:type="dxa"/>
            <w:gridSpan w:val="2"/>
            <w:tcBorders>
              <w:top w:val="nil"/>
              <w:left w:val="nil"/>
              <w:bottom w:val="single" w:sz="8" w:space="0" w:color="auto"/>
              <w:right w:val="single" w:sz="8" w:space="0" w:color="auto"/>
            </w:tcBorders>
            <w:shd w:val="clear" w:color="auto" w:fill="auto"/>
            <w:vAlign w:val="center"/>
            <w:hideMark/>
          </w:tcPr>
          <w:p w14:paraId="53E5FD57"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820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3934C51A"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830</w:t>
            </w:r>
          </w:p>
        </w:tc>
      </w:tr>
      <w:tr w:rsidR="005D7BEF" w:rsidRPr="001214CF" w14:paraId="715AFCC1"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4752B319"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single" w:sz="8" w:space="0" w:color="auto"/>
              <w:right w:val="single" w:sz="8" w:space="0" w:color="auto"/>
            </w:tcBorders>
            <w:vAlign w:val="center"/>
            <w:hideMark/>
          </w:tcPr>
          <w:p w14:paraId="4AAD95F5"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005EA39C"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Prosječna plaća KJP u KM</w:t>
            </w:r>
          </w:p>
        </w:tc>
        <w:tc>
          <w:tcPr>
            <w:tcW w:w="1313" w:type="dxa"/>
            <w:gridSpan w:val="3"/>
            <w:tcBorders>
              <w:top w:val="nil"/>
              <w:left w:val="nil"/>
              <w:bottom w:val="single" w:sz="8" w:space="0" w:color="auto"/>
              <w:right w:val="single" w:sz="8" w:space="0" w:color="auto"/>
            </w:tcBorders>
            <w:shd w:val="clear" w:color="auto" w:fill="auto"/>
            <w:vAlign w:val="center"/>
            <w:hideMark/>
          </w:tcPr>
          <w:p w14:paraId="49B755B6"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891</w:t>
            </w:r>
          </w:p>
        </w:tc>
        <w:tc>
          <w:tcPr>
            <w:tcW w:w="1086" w:type="dxa"/>
            <w:gridSpan w:val="2"/>
            <w:tcBorders>
              <w:top w:val="nil"/>
              <w:left w:val="nil"/>
              <w:bottom w:val="single" w:sz="8" w:space="0" w:color="auto"/>
              <w:right w:val="single" w:sz="8" w:space="0" w:color="auto"/>
            </w:tcBorders>
            <w:shd w:val="clear" w:color="auto" w:fill="auto"/>
            <w:vAlign w:val="center"/>
            <w:hideMark/>
          </w:tcPr>
          <w:p w14:paraId="1960103F"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900</w:t>
            </w:r>
          </w:p>
        </w:tc>
        <w:tc>
          <w:tcPr>
            <w:tcW w:w="1317" w:type="dxa"/>
            <w:gridSpan w:val="2"/>
            <w:tcBorders>
              <w:top w:val="nil"/>
              <w:left w:val="nil"/>
              <w:bottom w:val="single" w:sz="8" w:space="0" w:color="auto"/>
              <w:right w:val="single" w:sz="8" w:space="0" w:color="auto"/>
            </w:tcBorders>
            <w:shd w:val="clear" w:color="auto" w:fill="auto"/>
            <w:vAlign w:val="center"/>
            <w:hideMark/>
          </w:tcPr>
          <w:p w14:paraId="155BFCAF"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1000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04F9771B"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1000</w:t>
            </w:r>
          </w:p>
        </w:tc>
      </w:tr>
      <w:tr w:rsidR="005D7BEF" w:rsidRPr="001214CF" w14:paraId="74DF23D0" w14:textId="77777777" w:rsidTr="00691F31">
        <w:trPr>
          <w:gridAfter w:val="1"/>
          <w:wAfter w:w="379" w:type="dxa"/>
          <w:trHeight w:val="191"/>
        </w:trPr>
        <w:tc>
          <w:tcPr>
            <w:tcW w:w="2436" w:type="dxa"/>
            <w:gridSpan w:val="2"/>
            <w:vMerge w:val="restart"/>
            <w:tcBorders>
              <w:top w:val="nil"/>
              <w:left w:val="single" w:sz="8" w:space="0" w:color="auto"/>
              <w:bottom w:val="single" w:sz="8" w:space="0" w:color="auto"/>
              <w:right w:val="single" w:sz="8" w:space="0" w:color="auto"/>
            </w:tcBorders>
            <w:shd w:val="clear" w:color="FFFFCC" w:fill="FFFFFF"/>
            <w:vAlign w:val="center"/>
            <w:hideMark/>
          </w:tcPr>
          <w:p w14:paraId="4A9F6FEC"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xml:space="preserve">3. Unapređenje poljoprivredno prehrambenog sektora i ruralnog razvoja </w:t>
            </w:r>
          </w:p>
        </w:tc>
        <w:tc>
          <w:tcPr>
            <w:tcW w:w="1018"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61959BA8" w14:textId="77777777" w:rsidR="005D7BEF" w:rsidRPr="001214CF" w:rsidRDefault="005D7BEF" w:rsidP="00691F31">
            <w:pPr>
              <w:spacing w:after="0" w:line="240" w:lineRule="auto"/>
              <w:jc w:val="both"/>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4972" w:type="dxa"/>
            <w:gridSpan w:val="3"/>
            <w:tcBorders>
              <w:top w:val="nil"/>
              <w:left w:val="nil"/>
              <w:bottom w:val="single" w:sz="8" w:space="0" w:color="auto"/>
              <w:right w:val="single" w:sz="8" w:space="0" w:color="auto"/>
            </w:tcBorders>
            <w:shd w:val="clear" w:color="auto" w:fill="auto"/>
            <w:vAlign w:val="center"/>
            <w:hideMark/>
          </w:tcPr>
          <w:p w14:paraId="43815D97"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Budžetska sredstva za razvoj poljoprivrede (KM)</w:t>
            </w:r>
          </w:p>
        </w:tc>
        <w:tc>
          <w:tcPr>
            <w:tcW w:w="1313" w:type="dxa"/>
            <w:gridSpan w:val="3"/>
            <w:tcBorders>
              <w:top w:val="nil"/>
              <w:left w:val="nil"/>
              <w:bottom w:val="single" w:sz="8" w:space="0" w:color="auto"/>
              <w:right w:val="single" w:sz="8" w:space="0" w:color="auto"/>
            </w:tcBorders>
            <w:shd w:val="clear" w:color="auto" w:fill="auto"/>
            <w:vAlign w:val="center"/>
            <w:hideMark/>
          </w:tcPr>
          <w:p w14:paraId="54F0305D"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4.502.873</w:t>
            </w:r>
          </w:p>
        </w:tc>
        <w:tc>
          <w:tcPr>
            <w:tcW w:w="1086" w:type="dxa"/>
            <w:gridSpan w:val="2"/>
            <w:tcBorders>
              <w:top w:val="nil"/>
              <w:left w:val="nil"/>
              <w:bottom w:val="single" w:sz="8" w:space="0" w:color="auto"/>
              <w:right w:val="single" w:sz="8" w:space="0" w:color="auto"/>
            </w:tcBorders>
            <w:shd w:val="clear" w:color="auto" w:fill="auto"/>
            <w:vAlign w:val="center"/>
            <w:hideMark/>
          </w:tcPr>
          <w:p w14:paraId="1D7C36B4"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5.000.000</w:t>
            </w:r>
          </w:p>
        </w:tc>
        <w:tc>
          <w:tcPr>
            <w:tcW w:w="1317" w:type="dxa"/>
            <w:gridSpan w:val="2"/>
            <w:tcBorders>
              <w:top w:val="nil"/>
              <w:left w:val="nil"/>
              <w:bottom w:val="single" w:sz="8" w:space="0" w:color="auto"/>
              <w:right w:val="single" w:sz="8" w:space="0" w:color="auto"/>
            </w:tcBorders>
            <w:shd w:val="clear" w:color="auto" w:fill="auto"/>
            <w:vAlign w:val="center"/>
            <w:hideMark/>
          </w:tcPr>
          <w:p w14:paraId="414B65D7"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6.000.000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048EC9C4"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6.700.000</w:t>
            </w:r>
          </w:p>
        </w:tc>
      </w:tr>
      <w:tr w:rsidR="005D7BEF" w:rsidRPr="001214CF" w14:paraId="629DC3F9"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2F6DEAEF"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single" w:sz="8" w:space="0" w:color="auto"/>
              <w:right w:val="single" w:sz="8" w:space="0" w:color="auto"/>
            </w:tcBorders>
            <w:vAlign w:val="center"/>
            <w:hideMark/>
          </w:tcPr>
          <w:p w14:paraId="26DA9CC8"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2BBD62D9"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Broj zaposlenih u sektoru poljoprivrede, šumarstva i ribarstva</w:t>
            </w:r>
          </w:p>
        </w:tc>
        <w:tc>
          <w:tcPr>
            <w:tcW w:w="1313" w:type="dxa"/>
            <w:gridSpan w:val="3"/>
            <w:tcBorders>
              <w:top w:val="nil"/>
              <w:left w:val="nil"/>
              <w:bottom w:val="single" w:sz="8" w:space="0" w:color="auto"/>
              <w:right w:val="single" w:sz="8" w:space="0" w:color="auto"/>
            </w:tcBorders>
            <w:shd w:val="clear" w:color="auto" w:fill="auto"/>
            <w:vAlign w:val="center"/>
            <w:hideMark/>
          </w:tcPr>
          <w:p w14:paraId="1B85EF88"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1.098</w:t>
            </w:r>
          </w:p>
        </w:tc>
        <w:tc>
          <w:tcPr>
            <w:tcW w:w="1086" w:type="dxa"/>
            <w:gridSpan w:val="2"/>
            <w:tcBorders>
              <w:top w:val="nil"/>
              <w:left w:val="nil"/>
              <w:bottom w:val="single" w:sz="8" w:space="0" w:color="auto"/>
              <w:right w:val="single" w:sz="8" w:space="0" w:color="auto"/>
            </w:tcBorders>
            <w:shd w:val="clear" w:color="auto" w:fill="auto"/>
            <w:vAlign w:val="center"/>
            <w:hideMark/>
          </w:tcPr>
          <w:p w14:paraId="7C42FFE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1.500</w:t>
            </w:r>
          </w:p>
        </w:tc>
        <w:tc>
          <w:tcPr>
            <w:tcW w:w="1317" w:type="dxa"/>
            <w:gridSpan w:val="2"/>
            <w:tcBorders>
              <w:top w:val="nil"/>
              <w:left w:val="nil"/>
              <w:bottom w:val="single" w:sz="8" w:space="0" w:color="auto"/>
              <w:right w:val="single" w:sz="8" w:space="0" w:color="auto"/>
            </w:tcBorders>
            <w:shd w:val="clear" w:color="auto" w:fill="auto"/>
            <w:vAlign w:val="center"/>
            <w:hideMark/>
          </w:tcPr>
          <w:p w14:paraId="31615143"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1.700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7D773E4B"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1.800</w:t>
            </w:r>
          </w:p>
        </w:tc>
      </w:tr>
      <w:tr w:rsidR="005D7BEF" w:rsidRPr="001214CF" w14:paraId="30D05A2E"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597403B1"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single" w:sz="8" w:space="0" w:color="auto"/>
              <w:right w:val="single" w:sz="8" w:space="0" w:color="auto"/>
            </w:tcBorders>
            <w:vAlign w:val="center"/>
            <w:hideMark/>
          </w:tcPr>
          <w:p w14:paraId="52BE8E24"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735FEA0B"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Obrađene površine u ha</w:t>
            </w:r>
          </w:p>
        </w:tc>
        <w:tc>
          <w:tcPr>
            <w:tcW w:w="1313" w:type="dxa"/>
            <w:gridSpan w:val="3"/>
            <w:tcBorders>
              <w:top w:val="nil"/>
              <w:left w:val="nil"/>
              <w:bottom w:val="single" w:sz="8" w:space="0" w:color="auto"/>
              <w:right w:val="single" w:sz="8" w:space="0" w:color="auto"/>
            </w:tcBorders>
            <w:shd w:val="clear" w:color="auto" w:fill="auto"/>
            <w:vAlign w:val="center"/>
            <w:hideMark/>
          </w:tcPr>
          <w:p w14:paraId="41A2A893"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5.267</w:t>
            </w:r>
          </w:p>
        </w:tc>
        <w:tc>
          <w:tcPr>
            <w:tcW w:w="1086" w:type="dxa"/>
            <w:gridSpan w:val="2"/>
            <w:tcBorders>
              <w:top w:val="nil"/>
              <w:left w:val="nil"/>
              <w:bottom w:val="single" w:sz="8" w:space="0" w:color="auto"/>
              <w:right w:val="single" w:sz="8" w:space="0" w:color="auto"/>
            </w:tcBorders>
            <w:shd w:val="clear" w:color="auto" w:fill="auto"/>
            <w:vAlign w:val="center"/>
            <w:hideMark/>
          </w:tcPr>
          <w:p w14:paraId="1829DD8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5.300</w:t>
            </w:r>
          </w:p>
        </w:tc>
        <w:tc>
          <w:tcPr>
            <w:tcW w:w="1317" w:type="dxa"/>
            <w:gridSpan w:val="2"/>
            <w:tcBorders>
              <w:top w:val="nil"/>
              <w:left w:val="nil"/>
              <w:bottom w:val="single" w:sz="8" w:space="0" w:color="auto"/>
              <w:right w:val="single" w:sz="8" w:space="0" w:color="auto"/>
            </w:tcBorders>
            <w:shd w:val="clear" w:color="auto" w:fill="auto"/>
            <w:vAlign w:val="center"/>
            <w:hideMark/>
          </w:tcPr>
          <w:p w14:paraId="1925555F"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5.500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4848ED9C"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5.600</w:t>
            </w:r>
          </w:p>
        </w:tc>
      </w:tr>
      <w:tr w:rsidR="005D7BEF" w:rsidRPr="001214CF" w14:paraId="455CB5D1" w14:textId="77777777" w:rsidTr="00691F31">
        <w:trPr>
          <w:gridAfter w:val="1"/>
          <w:wAfter w:w="379" w:type="dxa"/>
          <w:trHeight w:val="191"/>
        </w:trPr>
        <w:tc>
          <w:tcPr>
            <w:tcW w:w="2436"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44206EC0"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xml:space="preserve">4. Unapređenje stanja u sektoru šumarstva </w:t>
            </w:r>
          </w:p>
        </w:tc>
        <w:tc>
          <w:tcPr>
            <w:tcW w:w="1018" w:type="dxa"/>
            <w:gridSpan w:val="2"/>
            <w:vMerge w:val="restart"/>
            <w:tcBorders>
              <w:top w:val="nil"/>
              <w:left w:val="single" w:sz="8" w:space="0" w:color="auto"/>
              <w:bottom w:val="nil"/>
              <w:right w:val="single" w:sz="8" w:space="0" w:color="auto"/>
            </w:tcBorders>
            <w:shd w:val="clear" w:color="auto" w:fill="auto"/>
            <w:vAlign w:val="center"/>
            <w:hideMark/>
          </w:tcPr>
          <w:p w14:paraId="2B45A600" w14:textId="77777777" w:rsidR="005D7BEF" w:rsidRPr="001214CF" w:rsidRDefault="005D7BEF" w:rsidP="00691F31">
            <w:pPr>
              <w:spacing w:after="0" w:line="240" w:lineRule="auto"/>
              <w:jc w:val="both"/>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4972" w:type="dxa"/>
            <w:gridSpan w:val="3"/>
            <w:tcBorders>
              <w:top w:val="nil"/>
              <w:left w:val="nil"/>
              <w:bottom w:val="single" w:sz="8" w:space="0" w:color="auto"/>
              <w:right w:val="single" w:sz="8" w:space="0" w:color="auto"/>
            </w:tcBorders>
            <w:shd w:val="clear" w:color="auto" w:fill="auto"/>
            <w:vAlign w:val="center"/>
            <w:hideMark/>
          </w:tcPr>
          <w:p w14:paraId="29FE1735"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Vještačko pošumljavanje ha</w:t>
            </w:r>
          </w:p>
        </w:tc>
        <w:tc>
          <w:tcPr>
            <w:tcW w:w="1313" w:type="dxa"/>
            <w:gridSpan w:val="3"/>
            <w:tcBorders>
              <w:top w:val="nil"/>
              <w:left w:val="nil"/>
              <w:bottom w:val="single" w:sz="8" w:space="0" w:color="auto"/>
              <w:right w:val="single" w:sz="8" w:space="0" w:color="auto"/>
            </w:tcBorders>
            <w:shd w:val="clear" w:color="auto" w:fill="auto"/>
            <w:vAlign w:val="center"/>
            <w:hideMark/>
          </w:tcPr>
          <w:p w14:paraId="13CD117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7</w:t>
            </w:r>
          </w:p>
        </w:tc>
        <w:tc>
          <w:tcPr>
            <w:tcW w:w="1086" w:type="dxa"/>
            <w:gridSpan w:val="2"/>
            <w:tcBorders>
              <w:top w:val="nil"/>
              <w:left w:val="nil"/>
              <w:bottom w:val="single" w:sz="8" w:space="0" w:color="auto"/>
              <w:right w:val="single" w:sz="8" w:space="0" w:color="auto"/>
            </w:tcBorders>
            <w:shd w:val="clear" w:color="auto" w:fill="auto"/>
            <w:vAlign w:val="center"/>
            <w:hideMark/>
          </w:tcPr>
          <w:p w14:paraId="3D24BBF5"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7,50</w:t>
            </w:r>
          </w:p>
        </w:tc>
        <w:tc>
          <w:tcPr>
            <w:tcW w:w="1317" w:type="dxa"/>
            <w:gridSpan w:val="2"/>
            <w:tcBorders>
              <w:top w:val="nil"/>
              <w:left w:val="nil"/>
              <w:bottom w:val="single" w:sz="8" w:space="0" w:color="auto"/>
              <w:right w:val="single" w:sz="8" w:space="0" w:color="auto"/>
            </w:tcBorders>
            <w:shd w:val="clear" w:color="auto" w:fill="auto"/>
            <w:vAlign w:val="center"/>
            <w:hideMark/>
          </w:tcPr>
          <w:p w14:paraId="454B6DC9"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8,00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79BF924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8,50</w:t>
            </w:r>
          </w:p>
        </w:tc>
      </w:tr>
      <w:tr w:rsidR="005D7BEF" w:rsidRPr="001214CF" w14:paraId="627ECF51"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10B7F9F5"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nil"/>
              <w:right w:val="single" w:sz="8" w:space="0" w:color="auto"/>
            </w:tcBorders>
            <w:vAlign w:val="center"/>
            <w:hideMark/>
          </w:tcPr>
          <w:p w14:paraId="7CFCD61C"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0AAEF386"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Ukupna zaliha drveta m³</w:t>
            </w:r>
          </w:p>
        </w:tc>
        <w:tc>
          <w:tcPr>
            <w:tcW w:w="1313" w:type="dxa"/>
            <w:gridSpan w:val="3"/>
            <w:tcBorders>
              <w:top w:val="nil"/>
              <w:left w:val="nil"/>
              <w:bottom w:val="single" w:sz="8" w:space="0" w:color="auto"/>
              <w:right w:val="single" w:sz="8" w:space="0" w:color="auto"/>
            </w:tcBorders>
            <w:shd w:val="clear" w:color="auto" w:fill="auto"/>
            <w:vAlign w:val="center"/>
            <w:hideMark/>
          </w:tcPr>
          <w:p w14:paraId="74C11F30"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3.288</w:t>
            </w:r>
          </w:p>
        </w:tc>
        <w:tc>
          <w:tcPr>
            <w:tcW w:w="1086" w:type="dxa"/>
            <w:gridSpan w:val="2"/>
            <w:tcBorders>
              <w:top w:val="nil"/>
              <w:left w:val="nil"/>
              <w:bottom w:val="single" w:sz="8" w:space="0" w:color="auto"/>
              <w:right w:val="single" w:sz="8" w:space="0" w:color="auto"/>
            </w:tcBorders>
            <w:shd w:val="clear" w:color="auto" w:fill="auto"/>
            <w:vAlign w:val="center"/>
            <w:hideMark/>
          </w:tcPr>
          <w:p w14:paraId="2FD66787"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3.5</w:t>
            </w:r>
          </w:p>
        </w:tc>
        <w:tc>
          <w:tcPr>
            <w:tcW w:w="1317" w:type="dxa"/>
            <w:gridSpan w:val="2"/>
            <w:tcBorders>
              <w:top w:val="nil"/>
              <w:left w:val="nil"/>
              <w:bottom w:val="single" w:sz="8" w:space="0" w:color="auto"/>
              <w:right w:val="single" w:sz="8" w:space="0" w:color="auto"/>
            </w:tcBorders>
            <w:shd w:val="clear" w:color="auto" w:fill="auto"/>
            <w:vAlign w:val="center"/>
            <w:hideMark/>
          </w:tcPr>
          <w:p w14:paraId="4F4E7FE2"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3.6</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118CD2C7"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3.7</w:t>
            </w:r>
          </w:p>
        </w:tc>
      </w:tr>
      <w:tr w:rsidR="005D7BEF" w:rsidRPr="001214CF" w14:paraId="63694488"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35E44B04"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nil"/>
              <w:right w:val="single" w:sz="8" w:space="0" w:color="auto"/>
            </w:tcBorders>
            <w:vAlign w:val="center"/>
            <w:hideMark/>
          </w:tcPr>
          <w:p w14:paraId="121EA435"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3C8E513B"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Ukupni godišnji zapreminski prirast m³</w:t>
            </w:r>
          </w:p>
        </w:tc>
        <w:tc>
          <w:tcPr>
            <w:tcW w:w="1313" w:type="dxa"/>
            <w:gridSpan w:val="3"/>
            <w:tcBorders>
              <w:top w:val="nil"/>
              <w:left w:val="nil"/>
              <w:bottom w:val="single" w:sz="8" w:space="0" w:color="auto"/>
              <w:right w:val="single" w:sz="8" w:space="0" w:color="auto"/>
            </w:tcBorders>
            <w:shd w:val="clear" w:color="auto" w:fill="auto"/>
            <w:vAlign w:val="center"/>
            <w:hideMark/>
          </w:tcPr>
          <w:p w14:paraId="3ACF2551"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253.037</w:t>
            </w:r>
          </w:p>
        </w:tc>
        <w:tc>
          <w:tcPr>
            <w:tcW w:w="1086" w:type="dxa"/>
            <w:gridSpan w:val="2"/>
            <w:tcBorders>
              <w:top w:val="nil"/>
              <w:left w:val="nil"/>
              <w:bottom w:val="single" w:sz="8" w:space="0" w:color="auto"/>
              <w:right w:val="single" w:sz="8" w:space="0" w:color="auto"/>
            </w:tcBorders>
            <w:shd w:val="clear" w:color="auto" w:fill="auto"/>
            <w:vAlign w:val="center"/>
            <w:hideMark/>
          </w:tcPr>
          <w:p w14:paraId="37D768F2"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260</w:t>
            </w:r>
          </w:p>
        </w:tc>
        <w:tc>
          <w:tcPr>
            <w:tcW w:w="1317" w:type="dxa"/>
            <w:gridSpan w:val="2"/>
            <w:tcBorders>
              <w:top w:val="nil"/>
              <w:left w:val="nil"/>
              <w:bottom w:val="single" w:sz="8" w:space="0" w:color="auto"/>
              <w:right w:val="single" w:sz="8" w:space="0" w:color="auto"/>
            </w:tcBorders>
            <w:shd w:val="clear" w:color="auto" w:fill="auto"/>
            <w:vAlign w:val="center"/>
            <w:hideMark/>
          </w:tcPr>
          <w:p w14:paraId="5DE1E18E"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270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3D96F607"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280</w:t>
            </w:r>
          </w:p>
        </w:tc>
      </w:tr>
      <w:tr w:rsidR="005D7BEF" w:rsidRPr="001214CF" w14:paraId="7FCC89C0"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5876F503"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nil"/>
              <w:right w:val="single" w:sz="8" w:space="0" w:color="auto"/>
            </w:tcBorders>
            <w:vAlign w:val="center"/>
            <w:hideMark/>
          </w:tcPr>
          <w:p w14:paraId="66A26B99"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0006C1ED"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Realizacija etata m³</w:t>
            </w:r>
          </w:p>
        </w:tc>
        <w:tc>
          <w:tcPr>
            <w:tcW w:w="1313" w:type="dxa"/>
            <w:gridSpan w:val="3"/>
            <w:tcBorders>
              <w:top w:val="nil"/>
              <w:left w:val="nil"/>
              <w:bottom w:val="single" w:sz="8" w:space="0" w:color="auto"/>
              <w:right w:val="single" w:sz="8" w:space="0" w:color="auto"/>
            </w:tcBorders>
            <w:shd w:val="clear" w:color="auto" w:fill="auto"/>
            <w:vAlign w:val="center"/>
            <w:hideMark/>
          </w:tcPr>
          <w:p w14:paraId="1E4A3F72"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324.569</w:t>
            </w:r>
          </w:p>
        </w:tc>
        <w:tc>
          <w:tcPr>
            <w:tcW w:w="1086" w:type="dxa"/>
            <w:gridSpan w:val="2"/>
            <w:tcBorders>
              <w:top w:val="nil"/>
              <w:left w:val="nil"/>
              <w:bottom w:val="single" w:sz="8" w:space="0" w:color="auto"/>
              <w:right w:val="single" w:sz="8" w:space="0" w:color="auto"/>
            </w:tcBorders>
            <w:shd w:val="clear" w:color="auto" w:fill="auto"/>
            <w:vAlign w:val="center"/>
            <w:hideMark/>
          </w:tcPr>
          <w:p w14:paraId="2170C18C"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330</w:t>
            </w:r>
          </w:p>
        </w:tc>
        <w:tc>
          <w:tcPr>
            <w:tcW w:w="1317" w:type="dxa"/>
            <w:gridSpan w:val="2"/>
            <w:tcBorders>
              <w:top w:val="nil"/>
              <w:left w:val="nil"/>
              <w:bottom w:val="single" w:sz="8" w:space="0" w:color="auto"/>
              <w:right w:val="single" w:sz="8" w:space="0" w:color="auto"/>
            </w:tcBorders>
            <w:shd w:val="clear" w:color="auto" w:fill="auto"/>
            <w:vAlign w:val="center"/>
            <w:hideMark/>
          </w:tcPr>
          <w:p w14:paraId="7DBDE3C2"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340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78D789C0"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350</w:t>
            </w:r>
          </w:p>
        </w:tc>
      </w:tr>
      <w:tr w:rsidR="005D7BEF" w:rsidRPr="001214CF" w14:paraId="0188907E" w14:textId="77777777" w:rsidTr="00691F31">
        <w:trPr>
          <w:gridAfter w:val="1"/>
          <w:wAfter w:w="379" w:type="dxa"/>
          <w:trHeight w:val="182"/>
        </w:trPr>
        <w:tc>
          <w:tcPr>
            <w:tcW w:w="2436" w:type="dxa"/>
            <w:gridSpan w:val="2"/>
            <w:vMerge/>
            <w:tcBorders>
              <w:top w:val="nil"/>
              <w:left w:val="single" w:sz="8" w:space="0" w:color="auto"/>
              <w:bottom w:val="single" w:sz="8" w:space="0" w:color="auto"/>
              <w:right w:val="single" w:sz="8" w:space="0" w:color="auto"/>
            </w:tcBorders>
            <w:vAlign w:val="center"/>
            <w:hideMark/>
          </w:tcPr>
          <w:p w14:paraId="64CD8674"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nil"/>
              <w:left w:val="single" w:sz="8" w:space="0" w:color="auto"/>
              <w:bottom w:val="nil"/>
              <w:right w:val="single" w:sz="8" w:space="0" w:color="auto"/>
            </w:tcBorders>
            <w:vAlign w:val="center"/>
            <w:hideMark/>
          </w:tcPr>
          <w:p w14:paraId="3BAC0C26"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525AD8E2"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Ukupna proizvodnja šumskih sortimenata u 000 m³</w:t>
            </w:r>
          </w:p>
        </w:tc>
        <w:tc>
          <w:tcPr>
            <w:tcW w:w="1313" w:type="dxa"/>
            <w:gridSpan w:val="3"/>
            <w:tcBorders>
              <w:top w:val="nil"/>
              <w:left w:val="nil"/>
              <w:bottom w:val="single" w:sz="8" w:space="0" w:color="auto"/>
              <w:right w:val="single" w:sz="8" w:space="0" w:color="auto"/>
            </w:tcBorders>
            <w:shd w:val="clear" w:color="auto" w:fill="auto"/>
            <w:vAlign w:val="center"/>
            <w:hideMark/>
          </w:tcPr>
          <w:p w14:paraId="023F3018"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127</w:t>
            </w:r>
          </w:p>
        </w:tc>
        <w:tc>
          <w:tcPr>
            <w:tcW w:w="1086" w:type="dxa"/>
            <w:gridSpan w:val="2"/>
            <w:tcBorders>
              <w:top w:val="nil"/>
              <w:left w:val="nil"/>
              <w:bottom w:val="single" w:sz="8" w:space="0" w:color="auto"/>
              <w:right w:val="single" w:sz="8" w:space="0" w:color="auto"/>
            </w:tcBorders>
            <w:shd w:val="clear" w:color="auto" w:fill="auto"/>
            <w:vAlign w:val="center"/>
            <w:hideMark/>
          </w:tcPr>
          <w:p w14:paraId="4D24C1F7"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130</w:t>
            </w:r>
          </w:p>
        </w:tc>
        <w:tc>
          <w:tcPr>
            <w:tcW w:w="1317" w:type="dxa"/>
            <w:gridSpan w:val="2"/>
            <w:tcBorders>
              <w:top w:val="nil"/>
              <w:left w:val="nil"/>
              <w:bottom w:val="single" w:sz="8" w:space="0" w:color="auto"/>
              <w:right w:val="single" w:sz="8" w:space="0" w:color="auto"/>
            </w:tcBorders>
            <w:shd w:val="clear" w:color="auto" w:fill="auto"/>
            <w:vAlign w:val="center"/>
            <w:hideMark/>
          </w:tcPr>
          <w:p w14:paraId="1631F1E2"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133</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15192AB8"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135</w:t>
            </w:r>
          </w:p>
        </w:tc>
      </w:tr>
      <w:tr w:rsidR="005D7BEF" w:rsidRPr="001214CF" w14:paraId="5781C78C" w14:textId="77777777" w:rsidTr="00691F31">
        <w:trPr>
          <w:gridAfter w:val="1"/>
          <w:wAfter w:w="379" w:type="dxa"/>
          <w:trHeight w:val="282"/>
        </w:trPr>
        <w:tc>
          <w:tcPr>
            <w:tcW w:w="2436" w:type="dxa"/>
            <w:gridSpan w:val="2"/>
            <w:vMerge w:val="restart"/>
            <w:tcBorders>
              <w:top w:val="nil"/>
              <w:left w:val="single" w:sz="8" w:space="0" w:color="auto"/>
              <w:bottom w:val="nil"/>
              <w:right w:val="single" w:sz="8" w:space="0" w:color="auto"/>
            </w:tcBorders>
            <w:shd w:val="clear" w:color="auto" w:fill="auto"/>
            <w:vAlign w:val="center"/>
            <w:hideMark/>
          </w:tcPr>
          <w:p w14:paraId="6F1BD55D"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xml:space="preserve">5. Razvoj i podrška u oblasti energetike, industrije, rudarstva I prirodnih resursa </w:t>
            </w:r>
          </w:p>
        </w:tc>
        <w:tc>
          <w:tcPr>
            <w:tcW w:w="1018"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19D53558"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4972" w:type="dxa"/>
            <w:gridSpan w:val="3"/>
            <w:tcBorders>
              <w:top w:val="nil"/>
              <w:left w:val="nil"/>
              <w:bottom w:val="single" w:sz="8" w:space="0" w:color="auto"/>
              <w:right w:val="single" w:sz="8" w:space="0" w:color="auto"/>
            </w:tcBorders>
            <w:shd w:val="clear" w:color="auto" w:fill="auto"/>
            <w:vAlign w:val="center"/>
            <w:hideMark/>
          </w:tcPr>
          <w:p w14:paraId="236C26D8"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Infrastrukturno uređenje i rješavanje imovinsko - pravnih odnosa poduzetničkih zona na području Kantona Sarajevo i sufinansiranje projekata općinskih poslovnih inkubatora</w:t>
            </w:r>
          </w:p>
        </w:tc>
        <w:tc>
          <w:tcPr>
            <w:tcW w:w="1313" w:type="dxa"/>
            <w:gridSpan w:val="3"/>
            <w:tcBorders>
              <w:top w:val="nil"/>
              <w:left w:val="nil"/>
              <w:bottom w:val="single" w:sz="8" w:space="0" w:color="auto"/>
              <w:right w:val="single" w:sz="8" w:space="0" w:color="auto"/>
            </w:tcBorders>
            <w:shd w:val="clear" w:color="auto" w:fill="auto"/>
            <w:vAlign w:val="center"/>
            <w:hideMark/>
          </w:tcPr>
          <w:p w14:paraId="071AF6F4"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3.975.948</w:t>
            </w:r>
          </w:p>
        </w:tc>
        <w:tc>
          <w:tcPr>
            <w:tcW w:w="1086" w:type="dxa"/>
            <w:gridSpan w:val="2"/>
            <w:tcBorders>
              <w:top w:val="nil"/>
              <w:left w:val="nil"/>
              <w:bottom w:val="single" w:sz="8" w:space="0" w:color="auto"/>
              <w:right w:val="single" w:sz="8" w:space="0" w:color="auto"/>
            </w:tcBorders>
            <w:shd w:val="clear" w:color="auto" w:fill="auto"/>
            <w:vAlign w:val="center"/>
            <w:hideMark/>
          </w:tcPr>
          <w:p w14:paraId="308090E2"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4.686,300</w:t>
            </w:r>
          </w:p>
        </w:tc>
        <w:tc>
          <w:tcPr>
            <w:tcW w:w="1317" w:type="dxa"/>
            <w:gridSpan w:val="2"/>
            <w:tcBorders>
              <w:top w:val="nil"/>
              <w:left w:val="nil"/>
              <w:bottom w:val="single" w:sz="8" w:space="0" w:color="auto"/>
              <w:right w:val="single" w:sz="8" w:space="0" w:color="auto"/>
            </w:tcBorders>
            <w:shd w:val="clear" w:color="auto" w:fill="auto"/>
            <w:vAlign w:val="center"/>
            <w:hideMark/>
          </w:tcPr>
          <w:p w14:paraId="4F430851"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9.085,300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59A2D993"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15.526,300</w:t>
            </w:r>
          </w:p>
        </w:tc>
      </w:tr>
      <w:tr w:rsidR="005D7BEF" w:rsidRPr="001214CF" w14:paraId="39F79E2E" w14:textId="77777777" w:rsidTr="00691F31">
        <w:trPr>
          <w:gridAfter w:val="1"/>
          <w:wAfter w:w="379" w:type="dxa"/>
          <w:trHeight w:val="182"/>
        </w:trPr>
        <w:tc>
          <w:tcPr>
            <w:tcW w:w="2436" w:type="dxa"/>
            <w:gridSpan w:val="2"/>
            <w:vMerge/>
            <w:tcBorders>
              <w:top w:val="nil"/>
              <w:left w:val="single" w:sz="8" w:space="0" w:color="auto"/>
              <w:bottom w:val="nil"/>
              <w:right w:val="single" w:sz="8" w:space="0" w:color="auto"/>
            </w:tcBorders>
            <w:vAlign w:val="center"/>
            <w:hideMark/>
          </w:tcPr>
          <w:p w14:paraId="28D13C53"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vMerge/>
            <w:tcBorders>
              <w:top w:val="single" w:sz="8" w:space="0" w:color="auto"/>
              <w:left w:val="single" w:sz="8" w:space="0" w:color="auto"/>
              <w:bottom w:val="nil"/>
              <w:right w:val="single" w:sz="8" w:space="0" w:color="auto"/>
            </w:tcBorders>
            <w:vAlign w:val="center"/>
            <w:hideMark/>
          </w:tcPr>
          <w:p w14:paraId="7E03F64B"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4972" w:type="dxa"/>
            <w:gridSpan w:val="3"/>
            <w:tcBorders>
              <w:top w:val="nil"/>
              <w:left w:val="nil"/>
              <w:bottom w:val="single" w:sz="8" w:space="0" w:color="auto"/>
              <w:right w:val="single" w:sz="8" w:space="0" w:color="auto"/>
            </w:tcBorders>
            <w:shd w:val="clear" w:color="auto" w:fill="auto"/>
            <w:vAlign w:val="center"/>
            <w:hideMark/>
          </w:tcPr>
          <w:p w14:paraId="790C99A6"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Usvojen Bilans energetkih potreba Kantona Sarajevo</w:t>
            </w:r>
          </w:p>
        </w:tc>
        <w:tc>
          <w:tcPr>
            <w:tcW w:w="1313" w:type="dxa"/>
            <w:gridSpan w:val="3"/>
            <w:tcBorders>
              <w:top w:val="nil"/>
              <w:left w:val="nil"/>
              <w:bottom w:val="single" w:sz="8" w:space="0" w:color="auto"/>
              <w:right w:val="single" w:sz="8" w:space="0" w:color="auto"/>
            </w:tcBorders>
            <w:shd w:val="clear" w:color="auto" w:fill="auto"/>
            <w:vAlign w:val="center"/>
            <w:hideMark/>
          </w:tcPr>
          <w:p w14:paraId="736F5FA0"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xml:space="preserve">Usvojen </w:t>
            </w:r>
          </w:p>
        </w:tc>
        <w:tc>
          <w:tcPr>
            <w:tcW w:w="1086" w:type="dxa"/>
            <w:gridSpan w:val="2"/>
            <w:tcBorders>
              <w:top w:val="nil"/>
              <w:left w:val="nil"/>
              <w:bottom w:val="single" w:sz="8" w:space="0" w:color="auto"/>
              <w:right w:val="single" w:sz="8" w:space="0" w:color="auto"/>
            </w:tcBorders>
            <w:shd w:val="clear" w:color="auto" w:fill="auto"/>
            <w:vAlign w:val="center"/>
            <w:hideMark/>
          </w:tcPr>
          <w:p w14:paraId="12B473BD"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xml:space="preserve">Usvojen </w:t>
            </w:r>
          </w:p>
        </w:tc>
        <w:tc>
          <w:tcPr>
            <w:tcW w:w="1317" w:type="dxa"/>
            <w:gridSpan w:val="2"/>
            <w:tcBorders>
              <w:top w:val="nil"/>
              <w:left w:val="nil"/>
              <w:bottom w:val="single" w:sz="8" w:space="0" w:color="auto"/>
              <w:right w:val="single" w:sz="8" w:space="0" w:color="auto"/>
            </w:tcBorders>
            <w:shd w:val="clear" w:color="auto" w:fill="auto"/>
            <w:vAlign w:val="center"/>
            <w:hideMark/>
          </w:tcPr>
          <w:p w14:paraId="2FC8E1D1"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xml:space="preserve">Usvojen </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488BE5B1"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xml:space="preserve">Usvojen </w:t>
            </w:r>
          </w:p>
        </w:tc>
      </w:tr>
      <w:tr w:rsidR="005D7BEF" w:rsidRPr="001214CF" w14:paraId="74DA8032" w14:textId="77777777" w:rsidTr="00691F31">
        <w:trPr>
          <w:gridAfter w:val="1"/>
          <w:wAfter w:w="379" w:type="dxa"/>
          <w:trHeight w:val="191"/>
        </w:trPr>
        <w:tc>
          <w:tcPr>
            <w:tcW w:w="2436" w:type="dxa"/>
            <w:gridSpan w:val="2"/>
            <w:vMerge w:val="restart"/>
            <w:tcBorders>
              <w:top w:val="single" w:sz="8" w:space="0" w:color="auto"/>
              <w:left w:val="single" w:sz="8" w:space="0" w:color="auto"/>
              <w:bottom w:val="single" w:sz="8" w:space="0" w:color="auto"/>
              <w:right w:val="nil"/>
            </w:tcBorders>
            <w:shd w:val="clear" w:color="auto" w:fill="auto"/>
            <w:vAlign w:val="center"/>
            <w:hideMark/>
          </w:tcPr>
          <w:p w14:paraId="6B7C0D3F"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xml:space="preserve">6. Razvoj i podrška u oblasti turizma </w:t>
            </w:r>
          </w:p>
        </w:tc>
        <w:tc>
          <w:tcPr>
            <w:tcW w:w="1018" w:type="dxa"/>
            <w:gridSpan w:val="2"/>
            <w:tcBorders>
              <w:top w:val="single" w:sz="8" w:space="0" w:color="auto"/>
              <w:left w:val="single" w:sz="8" w:space="0" w:color="auto"/>
              <w:bottom w:val="nil"/>
              <w:right w:val="single" w:sz="8" w:space="0" w:color="auto"/>
            </w:tcBorders>
            <w:shd w:val="clear" w:color="auto" w:fill="auto"/>
            <w:vAlign w:val="center"/>
            <w:hideMark/>
          </w:tcPr>
          <w:p w14:paraId="11150F1E"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4972" w:type="dxa"/>
            <w:gridSpan w:val="3"/>
            <w:tcBorders>
              <w:top w:val="nil"/>
              <w:left w:val="nil"/>
              <w:bottom w:val="single" w:sz="8" w:space="0" w:color="auto"/>
              <w:right w:val="single" w:sz="8" w:space="0" w:color="auto"/>
            </w:tcBorders>
            <w:shd w:val="clear" w:color="auto" w:fill="auto"/>
            <w:vAlign w:val="center"/>
            <w:hideMark/>
          </w:tcPr>
          <w:p w14:paraId="6FF1B4A8"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Broj dolaska turista u KS</w:t>
            </w:r>
          </w:p>
        </w:tc>
        <w:tc>
          <w:tcPr>
            <w:tcW w:w="1313" w:type="dxa"/>
            <w:gridSpan w:val="3"/>
            <w:tcBorders>
              <w:top w:val="nil"/>
              <w:left w:val="nil"/>
              <w:bottom w:val="single" w:sz="8" w:space="0" w:color="auto"/>
              <w:right w:val="single" w:sz="8" w:space="0" w:color="auto"/>
            </w:tcBorders>
            <w:shd w:val="clear" w:color="auto" w:fill="auto"/>
            <w:vAlign w:val="center"/>
            <w:hideMark/>
          </w:tcPr>
          <w:p w14:paraId="26AC8B2B"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667,756</w:t>
            </w:r>
          </w:p>
        </w:tc>
        <w:tc>
          <w:tcPr>
            <w:tcW w:w="1086" w:type="dxa"/>
            <w:gridSpan w:val="2"/>
            <w:tcBorders>
              <w:top w:val="nil"/>
              <w:left w:val="nil"/>
              <w:bottom w:val="single" w:sz="8" w:space="0" w:color="auto"/>
              <w:right w:val="single" w:sz="8" w:space="0" w:color="auto"/>
            </w:tcBorders>
            <w:shd w:val="clear" w:color="auto" w:fill="auto"/>
            <w:vAlign w:val="center"/>
            <w:hideMark/>
          </w:tcPr>
          <w:p w14:paraId="4463A718"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1,068,409</w:t>
            </w:r>
          </w:p>
        </w:tc>
        <w:tc>
          <w:tcPr>
            <w:tcW w:w="1317" w:type="dxa"/>
            <w:gridSpan w:val="2"/>
            <w:tcBorders>
              <w:top w:val="nil"/>
              <w:left w:val="nil"/>
              <w:bottom w:val="single" w:sz="8" w:space="0" w:color="auto"/>
              <w:right w:val="single" w:sz="8" w:space="0" w:color="auto"/>
            </w:tcBorders>
            <w:shd w:val="clear" w:color="auto" w:fill="auto"/>
            <w:vAlign w:val="center"/>
            <w:hideMark/>
          </w:tcPr>
          <w:p w14:paraId="3E0E1F95"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1,068,409</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3EDE6521"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1,068,409</w:t>
            </w:r>
          </w:p>
        </w:tc>
      </w:tr>
      <w:tr w:rsidR="005D7BEF" w:rsidRPr="001214CF" w14:paraId="508FF79B" w14:textId="77777777" w:rsidTr="00691F31">
        <w:trPr>
          <w:gridAfter w:val="1"/>
          <w:wAfter w:w="379" w:type="dxa"/>
          <w:trHeight w:val="182"/>
        </w:trPr>
        <w:tc>
          <w:tcPr>
            <w:tcW w:w="2436" w:type="dxa"/>
            <w:gridSpan w:val="2"/>
            <w:vMerge/>
            <w:tcBorders>
              <w:top w:val="single" w:sz="8" w:space="0" w:color="auto"/>
              <w:left w:val="single" w:sz="8" w:space="0" w:color="auto"/>
              <w:bottom w:val="single" w:sz="8" w:space="0" w:color="auto"/>
              <w:right w:val="nil"/>
            </w:tcBorders>
            <w:vAlign w:val="center"/>
            <w:hideMark/>
          </w:tcPr>
          <w:p w14:paraId="7D74FCDD"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tcBorders>
              <w:top w:val="nil"/>
              <w:left w:val="single" w:sz="8" w:space="0" w:color="auto"/>
              <w:bottom w:val="nil"/>
              <w:right w:val="single" w:sz="8" w:space="0" w:color="auto"/>
            </w:tcBorders>
            <w:shd w:val="clear" w:color="auto" w:fill="auto"/>
            <w:vAlign w:val="center"/>
            <w:hideMark/>
          </w:tcPr>
          <w:p w14:paraId="0C15B07C"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4972" w:type="dxa"/>
            <w:gridSpan w:val="3"/>
            <w:tcBorders>
              <w:top w:val="nil"/>
              <w:left w:val="nil"/>
              <w:bottom w:val="single" w:sz="8" w:space="0" w:color="auto"/>
              <w:right w:val="single" w:sz="8" w:space="0" w:color="auto"/>
            </w:tcBorders>
            <w:shd w:val="clear" w:color="auto" w:fill="auto"/>
            <w:vAlign w:val="center"/>
            <w:hideMark/>
          </w:tcPr>
          <w:p w14:paraId="372044D0"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Broj nočenja turista u KS</w:t>
            </w:r>
          </w:p>
        </w:tc>
        <w:tc>
          <w:tcPr>
            <w:tcW w:w="1313" w:type="dxa"/>
            <w:gridSpan w:val="3"/>
            <w:tcBorders>
              <w:top w:val="nil"/>
              <w:left w:val="nil"/>
              <w:bottom w:val="single" w:sz="8" w:space="0" w:color="auto"/>
              <w:right w:val="single" w:sz="8" w:space="0" w:color="auto"/>
            </w:tcBorders>
            <w:shd w:val="clear" w:color="auto" w:fill="auto"/>
            <w:vAlign w:val="center"/>
            <w:hideMark/>
          </w:tcPr>
          <w:p w14:paraId="6BFCA924"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1,309,113</w:t>
            </w:r>
          </w:p>
        </w:tc>
        <w:tc>
          <w:tcPr>
            <w:tcW w:w="1086" w:type="dxa"/>
            <w:gridSpan w:val="2"/>
            <w:tcBorders>
              <w:top w:val="nil"/>
              <w:left w:val="nil"/>
              <w:bottom w:val="single" w:sz="8" w:space="0" w:color="auto"/>
              <w:right w:val="single" w:sz="8" w:space="0" w:color="auto"/>
            </w:tcBorders>
            <w:shd w:val="clear" w:color="auto" w:fill="auto"/>
            <w:vAlign w:val="center"/>
            <w:hideMark/>
          </w:tcPr>
          <w:p w14:paraId="56F1B227"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2,884,706</w:t>
            </w:r>
          </w:p>
        </w:tc>
        <w:tc>
          <w:tcPr>
            <w:tcW w:w="1317" w:type="dxa"/>
            <w:gridSpan w:val="2"/>
            <w:tcBorders>
              <w:top w:val="nil"/>
              <w:left w:val="nil"/>
              <w:bottom w:val="single" w:sz="8" w:space="0" w:color="auto"/>
              <w:right w:val="single" w:sz="8" w:space="0" w:color="auto"/>
            </w:tcBorders>
            <w:shd w:val="clear" w:color="auto" w:fill="auto"/>
            <w:vAlign w:val="center"/>
            <w:hideMark/>
          </w:tcPr>
          <w:p w14:paraId="114C678D"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2,884,706</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3B2D367C"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2,884,706</w:t>
            </w:r>
          </w:p>
        </w:tc>
      </w:tr>
      <w:tr w:rsidR="005D7BEF" w:rsidRPr="001214CF" w14:paraId="145E789B" w14:textId="77777777" w:rsidTr="00691F31">
        <w:trPr>
          <w:gridAfter w:val="1"/>
          <w:wAfter w:w="379" w:type="dxa"/>
          <w:trHeight w:val="182"/>
        </w:trPr>
        <w:tc>
          <w:tcPr>
            <w:tcW w:w="2436" w:type="dxa"/>
            <w:gridSpan w:val="2"/>
            <w:vMerge/>
            <w:tcBorders>
              <w:top w:val="single" w:sz="8" w:space="0" w:color="auto"/>
              <w:left w:val="single" w:sz="8" w:space="0" w:color="auto"/>
              <w:bottom w:val="single" w:sz="8" w:space="0" w:color="auto"/>
              <w:right w:val="nil"/>
            </w:tcBorders>
            <w:vAlign w:val="center"/>
            <w:hideMark/>
          </w:tcPr>
          <w:p w14:paraId="3E1AD6DE"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tcBorders>
              <w:top w:val="nil"/>
              <w:left w:val="single" w:sz="8" w:space="0" w:color="auto"/>
              <w:bottom w:val="nil"/>
              <w:right w:val="single" w:sz="8" w:space="0" w:color="auto"/>
            </w:tcBorders>
            <w:shd w:val="clear" w:color="auto" w:fill="auto"/>
            <w:vAlign w:val="center"/>
            <w:hideMark/>
          </w:tcPr>
          <w:p w14:paraId="26B1C928"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4972" w:type="dxa"/>
            <w:gridSpan w:val="3"/>
            <w:tcBorders>
              <w:top w:val="nil"/>
              <w:left w:val="nil"/>
              <w:bottom w:val="single" w:sz="8" w:space="0" w:color="auto"/>
              <w:right w:val="single" w:sz="8" w:space="0" w:color="auto"/>
            </w:tcBorders>
            <w:shd w:val="clear" w:color="auto" w:fill="auto"/>
            <w:vAlign w:val="center"/>
            <w:hideMark/>
          </w:tcPr>
          <w:p w14:paraId="0D7EDA74"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Prosječno zadržavanje turista u KS (dana)</w:t>
            </w:r>
          </w:p>
        </w:tc>
        <w:tc>
          <w:tcPr>
            <w:tcW w:w="1313" w:type="dxa"/>
            <w:gridSpan w:val="3"/>
            <w:tcBorders>
              <w:top w:val="nil"/>
              <w:left w:val="nil"/>
              <w:bottom w:val="single" w:sz="8" w:space="0" w:color="auto"/>
              <w:right w:val="single" w:sz="8" w:space="0" w:color="auto"/>
            </w:tcBorders>
            <w:shd w:val="clear" w:color="auto" w:fill="auto"/>
            <w:vAlign w:val="center"/>
            <w:hideMark/>
          </w:tcPr>
          <w:p w14:paraId="568F3C3A"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1.96</w:t>
            </w:r>
          </w:p>
        </w:tc>
        <w:tc>
          <w:tcPr>
            <w:tcW w:w="1086" w:type="dxa"/>
            <w:gridSpan w:val="2"/>
            <w:tcBorders>
              <w:top w:val="nil"/>
              <w:left w:val="nil"/>
              <w:bottom w:val="single" w:sz="8" w:space="0" w:color="auto"/>
              <w:right w:val="single" w:sz="8" w:space="0" w:color="auto"/>
            </w:tcBorders>
            <w:shd w:val="clear" w:color="auto" w:fill="auto"/>
            <w:vAlign w:val="center"/>
            <w:hideMark/>
          </w:tcPr>
          <w:p w14:paraId="50065DBA"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2.70</w:t>
            </w:r>
          </w:p>
        </w:tc>
        <w:tc>
          <w:tcPr>
            <w:tcW w:w="1317" w:type="dxa"/>
            <w:gridSpan w:val="2"/>
            <w:tcBorders>
              <w:top w:val="nil"/>
              <w:left w:val="nil"/>
              <w:bottom w:val="single" w:sz="8" w:space="0" w:color="auto"/>
              <w:right w:val="single" w:sz="8" w:space="0" w:color="auto"/>
            </w:tcBorders>
            <w:shd w:val="clear" w:color="auto" w:fill="auto"/>
            <w:vAlign w:val="center"/>
            <w:hideMark/>
          </w:tcPr>
          <w:p w14:paraId="1F468E8D"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2.70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70D772DD"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2.70</w:t>
            </w:r>
          </w:p>
        </w:tc>
      </w:tr>
      <w:tr w:rsidR="005D7BEF" w:rsidRPr="001214CF" w14:paraId="353E72D2" w14:textId="77777777" w:rsidTr="00691F31">
        <w:trPr>
          <w:gridAfter w:val="1"/>
          <w:wAfter w:w="379" w:type="dxa"/>
          <w:trHeight w:val="182"/>
        </w:trPr>
        <w:tc>
          <w:tcPr>
            <w:tcW w:w="2436" w:type="dxa"/>
            <w:gridSpan w:val="2"/>
            <w:vMerge/>
            <w:tcBorders>
              <w:top w:val="single" w:sz="8" w:space="0" w:color="auto"/>
              <w:left w:val="single" w:sz="8" w:space="0" w:color="auto"/>
              <w:bottom w:val="single" w:sz="8" w:space="0" w:color="auto"/>
              <w:right w:val="nil"/>
            </w:tcBorders>
            <w:vAlign w:val="center"/>
            <w:hideMark/>
          </w:tcPr>
          <w:p w14:paraId="07459094"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p>
        </w:tc>
        <w:tc>
          <w:tcPr>
            <w:tcW w:w="1018" w:type="dxa"/>
            <w:gridSpan w:val="2"/>
            <w:tcBorders>
              <w:top w:val="nil"/>
              <w:left w:val="single" w:sz="8" w:space="0" w:color="auto"/>
              <w:bottom w:val="single" w:sz="8" w:space="0" w:color="auto"/>
              <w:right w:val="single" w:sz="8" w:space="0" w:color="auto"/>
            </w:tcBorders>
            <w:shd w:val="clear" w:color="auto" w:fill="auto"/>
            <w:vAlign w:val="center"/>
            <w:hideMark/>
          </w:tcPr>
          <w:p w14:paraId="12C82F12"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 </w:t>
            </w:r>
          </w:p>
        </w:tc>
        <w:tc>
          <w:tcPr>
            <w:tcW w:w="4972" w:type="dxa"/>
            <w:gridSpan w:val="3"/>
            <w:tcBorders>
              <w:top w:val="nil"/>
              <w:left w:val="nil"/>
              <w:bottom w:val="single" w:sz="8" w:space="0" w:color="auto"/>
              <w:right w:val="single" w:sz="8" w:space="0" w:color="auto"/>
            </w:tcBorders>
            <w:shd w:val="clear" w:color="auto" w:fill="auto"/>
            <w:vAlign w:val="center"/>
            <w:hideMark/>
          </w:tcPr>
          <w:p w14:paraId="24C28CF3" w14:textId="77777777" w:rsidR="005D7BEF" w:rsidRPr="001214CF" w:rsidRDefault="005D7BEF" w:rsidP="00691F31">
            <w:pPr>
              <w:spacing w:after="0" w:line="240" w:lineRule="auto"/>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Broj pravnih lica u sektoru pružanja smještaja i pripreme i usluživanja hrane</w:t>
            </w:r>
          </w:p>
        </w:tc>
        <w:tc>
          <w:tcPr>
            <w:tcW w:w="1313" w:type="dxa"/>
            <w:gridSpan w:val="3"/>
            <w:tcBorders>
              <w:top w:val="nil"/>
              <w:left w:val="nil"/>
              <w:bottom w:val="single" w:sz="8" w:space="0" w:color="auto"/>
              <w:right w:val="single" w:sz="8" w:space="0" w:color="auto"/>
            </w:tcBorders>
            <w:shd w:val="clear" w:color="auto" w:fill="auto"/>
            <w:vAlign w:val="center"/>
            <w:hideMark/>
          </w:tcPr>
          <w:p w14:paraId="56A5FDB9" w14:textId="77777777" w:rsidR="005D7BEF" w:rsidRPr="001214CF" w:rsidRDefault="005D7BEF" w:rsidP="00691F31">
            <w:pPr>
              <w:spacing w:after="0" w:line="240" w:lineRule="auto"/>
              <w:jc w:val="center"/>
              <w:rPr>
                <w:rFonts w:ascii="Arial" w:eastAsia="Times New Roman" w:hAnsi="Arial" w:cs="Arial"/>
                <w:color w:val="000000"/>
                <w:kern w:val="0"/>
                <w:sz w:val="17"/>
                <w:szCs w:val="17"/>
                <w:lang w:eastAsia="en-GB"/>
              </w:rPr>
            </w:pPr>
            <w:r w:rsidRPr="001214CF">
              <w:rPr>
                <w:rFonts w:ascii="Arial" w:eastAsia="Times New Roman" w:hAnsi="Arial" w:cs="Arial"/>
                <w:color w:val="000000"/>
                <w:kern w:val="0"/>
                <w:sz w:val="17"/>
                <w:szCs w:val="17"/>
                <w:lang w:eastAsia="en-GB"/>
              </w:rPr>
              <w:t>683</w:t>
            </w:r>
          </w:p>
        </w:tc>
        <w:tc>
          <w:tcPr>
            <w:tcW w:w="1086" w:type="dxa"/>
            <w:gridSpan w:val="2"/>
            <w:tcBorders>
              <w:top w:val="nil"/>
              <w:left w:val="nil"/>
              <w:bottom w:val="single" w:sz="8" w:space="0" w:color="auto"/>
              <w:right w:val="single" w:sz="8" w:space="0" w:color="auto"/>
            </w:tcBorders>
            <w:shd w:val="clear" w:color="auto" w:fill="auto"/>
            <w:vAlign w:val="center"/>
            <w:hideMark/>
          </w:tcPr>
          <w:p w14:paraId="39038BEE"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720</w:t>
            </w:r>
          </w:p>
        </w:tc>
        <w:tc>
          <w:tcPr>
            <w:tcW w:w="1317" w:type="dxa"/>
            <w:gridSpan w:val="2"/>
            <w:tcBorders>
              <w:top w:val="nil"/>
              <w:left w:val="nil"/>
              <w:bottom w:val="single" w:sz="8" w:space="0" w:color="auto"/>
              <w:right w:val="single" w:sz="8" w:space="0" w:color="auto"/>
            </w:tcBorders>
            <w:shd w:val="clear" w:color="auto" w:fill="auto"/>
            <w:vAlign w:val="center"/>
            <w:hideMark/>
          </w:tcPr>
          <w:p w14:paraId="581C0E9D"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720</w:t>
            </w:r>
          </w:p>
        </w:tc>
        <w:tc>
          <w:tcPr>
            <w:tcW w:w="1313" w:type="dxa"/>
            <w:gridSpan w:val="2"/>
            <w:tcBorders>
              <w:top w:val="nil"/>
              <w:left w:val="nil"/>
              <w:bottom w:val="single" w:sz="8" w:space="0" w:color="auto"/>
              <w:right w:val="single" w:sz="8" w:space="0" w:color="auto"/>
            </w:tcBorders>
            <w:shd w:val="clear" w:color="FFFFCC" w:fill="FFFFFF"/>
            <w:vAlign w:val="center"/>
            <w:hideMark/>
          </w:tcPr>
          <w:p w14:paraId="47697F1E" w14:textId="77777777" w:rsidR="005D7BEF" w:rsidRPr="001214CF" w:rsidRDefault="005D7BEF" w:rsidP="00691F31">
            <w:pPr>
              <w:spacing w:after="0" w:line="240" w:lineRule="auto"/>
              <w:jc w:val="center"/>
              <w:rPr>
                <w:rFonts w:ascii="Calibri" w:eastAsia="Times New Roman" w:hAnsi="Calibri" w:cs="Calibri"/>
                <w:color w:val="000000"/>
                <w:kern w:val="0"/>
                <w:sz w:val="17"/>
                <w:szCs w:val="17"/>
                <w:lang w:eastAsia="en-GB"/>
              </w:rPr>
            </w:pPr>
            <w:r w:rsidRPr="001214CF">
              <w:rPr>
                <w:rFonts w:ascii="Calibri" w:eastAsia="Times New Roman" w:hAnsi="Calibri" w:cs="Calibri"/>
                <w:color w:val="000000"/>
                <w:kern w:val="0"/>
                <w:sz w:val="17"/>
                <w:szCs w:val="17"/>
                <w:lang w:eastAsia="en-GB"/>
              </w:rPr>
              <w:t>720</w:t>
            </w:r>
          </w:p>
        </w:tc>
      </w:tr>
      <w:tr w:rsidR="005D7BEF" w:rsidRPr="004A7466" w14:paraId="652033F7" w14:textId="77777777" w:rsidTr="00691F31">
        <w:trPr>
          <w:trHeight w:val="312"/>
        </w:trPr>
        <w:tc>
          <w:tcPr>
            <w:tcW w:w="2182" w:type="dxa"/>
            <w:tcBorders>
              <w:top w:val="nil"/>
              <w:left w:val="nil"/>
              <w:bottom w:val="nil"/>
              <w:right w:val="nil"/>
            </w:tcBorders>
            <w:shd w:val="clear" w:color="auto" w:fill="auto"/>
            <w:noWrap/>
            <w:vAlign w:val="center"/>
            <w:hideMark/>
          </w:tcPr>
          <w:p w14:paraId="37C7C2B9" w14:textId="77777777" w:rsidR="005D7BEF" w:rsidRPr="004A7466" w:rsidRDefault="005D7BEF" w:rsidP="00691F31">
            <w:pPr>
              <w:spacing w:after="0" w:line="240" w:lineRule="auto"/>
              <w:rPr>
                <w:rFonts w:ascii="Times New Roman" w:eastAsia="Times New Roman" w:hAnsi="Times New Roman" w:cs="Times New Roman"/>
                <w:kern w:val="0"/>
                <w:sz w:val="24"/>
                <w:szCs w:val="24"/>
                <w:lang w:eastAsia="en-GB"/>
              </w:rPr>
            </w:pPr>
            <w:bookmarkStart w:id="1" w:name="RANGE!A1:J130"/>
            <w:bookmarkEnd w:id="1"/>
          </w:p>
        </w:tc>
        <w:tc>
          <w:tcPr>
            <w:tcW w:w="944" w:type="dxa"/>
            <w:gridSpan w:val="2"/>
            <w:tcBorders>
              <w:top w:val="nil"/>
              <w:left w:val="nil"/>
              <w:bottom w:val="nil"/>
              <w:right w:val="nil"/>
            </w:tcBorders>
            <w:shd w:val="clear" w:color="auto" w:fill="auto"/>
            <w:noWrap/>
            <w:vAlign w:val="bottom"/>
            <w:hideMark/>
          </w:tcPr>
          <w:p w14:paraId="05860449" w14:textId="77777777" w:rsidR="005D7BEF" w:rsidRPr="004A7466" w:rsidRDefault="005D7BEF" w:rsidP="00691F31">
            <w:pPr>
              <w:spacing w:after="0" w:line="240" w:lineRule="auto"/>
              <w:jc w:val="both"/>
              <w:rPr>
                <w:rFonts w:ascii="Times New Roman" w:eastAsia="Times New Roman" w:hAnsi="Times New Roman" w:cs="Times New Roman"/>
                <w:kern w:val="0"/>
                <w:sz w:val="20"/>
                <w:szCs w:val="20"/>
                <w:lang w:eastAsia="en-GB"/>
              </w:rPr>
            </w:pPr>
          </w:p>
        </w:tc>
        <w:tc>
          <w:tcPr>
            <w:tcW w:w="3792" w:type="dxa"/>
            <w:gridSpan w:val="2"/>
            <w:tcBorders>
              <w:top w:val="nil"/>
              <w:left w:val="nil"/>
              <w:bottom w:val="nil"/>
              <w:right w:val="nil"/>
            </w:tcBorders>
            <w:shd w:val="clear" w:color="auto" w:fill="auto"/>
            <w:noWrap/>
            <w:vAlign w:val="bottom"/>
            <w:hideMark/>
          </w:tcPr>
          <w:p w14:paraId="015F062B"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313" w:type="dxa"/>
            <w:tcBorders>
              <w:top w:val="nil"/>
              <w:left w:val="nil"/>
              <w:bottom w:val="nil"/>
              <w:right w:val="nil"/>
            </w:tcBorders>
            <w:shd w:val="clear" w:color="auto" w:fill="auto"/>
            <w:noWrap/>
            <w:vAlign w:val="bottom"/>
            <w:hideMark/>
          </w:tcPr>
          <w:p w14:paraId="357C4217"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528" w:type="dxa"/>
            <w:gridSpan w:val="2"/>
            <w:tcBorders>
              <w:top w:val="nil"/>
              <w:left w:val="nil"/>
              <w:bottom w:val="nil"/>
              <w:right w:val="nil"/>
            </w:tcBorders>
            <w:shd w:val="clear" w:color="auto" w:fill="auto"/>
            <w:noWrap/>
            <w:vAlign w:val="bottom"/>
            <w:hideMark/>
          </w:tcPr>
          <w:p w14:paraId="7B00351C"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812" w:type="dxa"/>
            <w:tcBorders>
              <w:top w:val="nil"/>
              <w:left w:val="nil"/>
              <w:bottom w:val="nil"/>
              <w:right w:val="nil"/>
            </w:tcBorders>
            <w:shd w:val="clear" w:color="auto" w:fill="auto"/>
            <w:noWrap/>
            <w:vAlign w:val="bottom"/>
            <w:hideMark/>
          </w:tcPr>
          <w:p w14:paraId="520266C9"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412E1159"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1F5C657E"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36AE444D"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567F1A49"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r>
      <w:tr w:rsidR="005D7BEF" w:rsidRPr="004A7466" w14:paraId="5B7CF85A" w14:textId="77777777" w:rsidTr="00691F31">
        <w:trPr>
          <w:trHeight w:val="312"/>
        </w:trPr>
        <w:tc>
          <w:tcPr>
            <w:tcW w:w="6918" w:type="dxa"/>
            <w:gridSpan w:val="5"/>
            <w:tcBorders>
              <w:top w:val="nil"/>
              <w:left w:val="nil"/>
              <w:bottom w:val="nil"/>
              <w:right w:val="nil"/>
            </w:tcBorders>
            <w:shd w:val="clear" w:color="auto" w:fill="auto"/>
            <w:noWrap/>
            <w:vAlign w:val="center"/>
            <w:hideMark/>
          </w:tcPr>
          <w:p w14:paraId="1F767595" w14:textId="77777777" w:rsidR="005D7BEF" w:rsidRPr="004A7466" w:rsidRDefault="005D7BEF" w:rsidP="00691F31">
            <w:pPr>
              <w:spacing w:after="0" w:line="240" w:lineRule="auto"/>
              <w:jc w:val="both"/>
              <w:rPr>
                <w:rFonts w:ascii="Arial" w:eastAsia="Times New Roman" w:hAnsi="Arial" w:cs="Arial"/>
                <w:b/>
                <w:bCs/>
                <w:color w:val="000000"/>
                <w:kern w:val="0"/>
                <w:sz w:val="24"/>
                <w:szCs w:val="24"/>
                <w:lang w:eastAsia="en-GB"/>
              </w:rPr>
            </w:pPr>
            <w:r w:rsidRPr="004A7466">
              <w:rPr>
                <w:rFonts w:ascii="Arial" w:eastAsia="Times New Roman" w:hAnsi="Arial" w:cs="Arial"/>
                <w:b/>
                <w:bCs/>
                <w:color w:val="000000"/>
                <w:kern w:val="0"/>
                <w:sz w:val="24"/>
                <w:szCs w:val="24"/>
                <w:lang w:eastAsia="en-GB"/>
              </w:rPr>
              <w:lastRenderedPageBreak/>
              <w:t>A2. Aktivnosti / projekti kojim se realizuju programi (mjere) iz tabele A1.</w:t>
            </w:r>
          </w:p>
        </w:tc>
        <w:tc>
          <w:tcPr>
            <w:tcW w:w="1313" w:type="dxa"/>
            <w:tcBorders>
              <w:top w:val="nil"/>
              <w:left w:val="nil"/>
              <w:bottom w:val="nil"/>
              <w:right w:val="nil"/>
            </w:tcBorders>
            <w:shd w:val="clear" w:color="auto" w:fill="auto"/>
            <w:noWrap/>
            <w:vAlign w:val="bottom"/>
            <w:hideMark/>
          </w:tcPr>
          <w:p w14:paraId="1E89895B" w14:textId="77777777" w:rsidR="005D7BEF" w:rsidRPr="004A7466" w:rsidRDefault="005D7BEF" w:rsidP="00691F31">
            <w:pPr>
              <w:spacing w:after="0" w:line="240" w:lineRule="auto"/>
              <w:jc w:val="both"/>
              <w:rPr>
                <w:rFonts w:ascii="Arial" w:eastAsia="Times New Roman" w:hAnsi="Arial" w:cs="Arial"/>
                <w:b/>
                <w:bCs/>
                <w:color w:val="000000"/>
                <w:kern w:val="0"/>
                <w:sz w:val="24"/>
                <w:szCs w:val="24"/>
                <w:lang w:eastAsia="en-GB"/>
              </w:rPr>
            </w:pPr>
          </w:p>
        </w:tc>
        <w:tc>
          <w:tcPr>
            <w:tcW w:w="528" w:type="dxa"/>
            <w:gridSpan w:val="2"/>
            <w:tcBorders>
              <w:top w:val="nil"/>
              <w:left w:val="nil"/>
              <w:bottom w:val="nil"/>
              <w:right w:val="nil"/>
            </w:tcBorders>
            <w:shd w:val="clear" w:color="auto" w:fill="auto"/>
            <w:noWrap/>
            <w:vAlign w:val="bottom"/>
            <w:hideMark/>
          </w:tcPr>
          <w:p w14:paraId="1D6732B1"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812" w:type="dxa"/>
            <w:tcBorders>
              <w:top w:val="nil"/>
              <w:left w:val="nil"/>
              <w:bottom w:val="nil"/>
              <w:right w:val="nil"/>
            </w:tcBorders>
            <w:shd w:val="clear" w:color="auto" w:fill="auto"/>
            <w:noWrap/>
            <w:vAlign w:val="bottom"/>
            <w:hideMark/>
          </w:tcPr>
          <w:p w14:paraId="1B10607B"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5E5220A7"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0FBB9BEF"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2B59DD91"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3195D0EE"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r>
      <w:tr w:rsidR="005D7BEF" w:rsidRPr="004A7466" w14:paraId="77909B0F" w14:textId="77777777" w:rsidTr="00691F31">
        <w:trPr>
          <w:trHeight w:val="312"/>
        </w:trPr>
        <w:tc>
          <w:tcPr>
            <w:tcW w:w="2182" w:type="dxa"/>
            <w:tcBorders>
              <w:top w:val="nil"/>
              <w:left w:val="nil"/>
              <w:bottom w:val="nil"/>
              <w:right w:val="nil"/>
            </w:tcBorders>
            <w:shd w:val="clear" w:color="auto" w:fill="auto"/>
            <w:noWrap/>
            <w:vAlign w:val="center"/>
            <w:hideMark/>
          </w:tcPr>
          <w:p w14:paraId="64506FE2"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944" w:type="dxa"/>
            <w:gridSpan w:val="2"/>
            <w:tcBorders>
              <w:top w:val="nil"/>
              <w:left w:val="nil"/>
              <w:bottom w:val="nil"/>
              <w:right w:val="nil"/>
            </w:tcBorders>
            <w:shd w:val="clear" w:color="auto" w:fill="auto"/>
            <w:noWrap/>
            <w:vAlign w:val="bottom"/>
            <w:hideMark/>
          </w:tcPr>
          <w:p w14:paraId="7CE10D1C" w14:textId="77777777" w:rsidR="005D7BEF" w:rsidRPr="004A7466" w:rsidRDefault="005D7BEF" w:rsidP="00691F31">
            <w:pPr>
              <w:spacing w:after="0" w:line="240" w:lineRule="auto"/>
              <w:jc w:val="both"/>
              <w:rPr>
                <w:rFonts w:ascii="Times New Roman" w:eastAsia="Times New Roman" w:hAnsi="Times New Roman" w:cs="Times New Roman"/>
                <w:kern w:val="0"/>
                <w:sz w:val="20"/>
                <w:szCs w:val="20"/>
                <w:lang w:eastAsia="en-GB"/>
              </w:rPr>
            </w:pPr>
          </w:p>
        </w:tc>
        <w:tc>
          <w:tcPr>
            <w:tcW w:w="3792" w:type="dxa"/>
            <w:gridSpan w:val="2"/>
            <w:tcBorders>
              <w:top w:val="nil"/>
              <w:left w:val="nil"/>
              <w:bottom w:val="nil"/>
              <w:right w:val="nil"/>
            </w:tcBorders>
            <w:shd w:val="clear" w:color="auto" w:fill="auto"/>
            <w:noWrap/>
            <w:vAlign w:val="bottom"/>
            <w:hideMark/>
          </w:tcPr>
          <w:p w14:paraId="60C0ED78"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313" w:type="dxa"/>
            <w:tcBorders>
              <w:top w:val="nil"/>
              <w:left w:val="nil"/>
              <w:bottom w:val="nil"/>
              <w:right w:val="nil"/>
            </w:tcBorders>
            <w:shd w:val="clear" w:color="auto" w:fill="auto"/>
            <w:noWrap/>
            <w:vAlign w:val="bottom"/>
            <w:hideMark/>
          </w:tcPr>
          <w:p w14:paraId="64631000"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528" w:type="dxa"/>
            <w:gridSpan w:val="2"/>
            <w:tcBorders>
              <w:top w:val="nil"/>
              <w:left w:val="nil"/>
              <w:bottom w:val="nil"/>
              <w:right w:val="nil"/>
            </w:tcBorders>
            <w:shd w:val="clear" w:color="auto" w:fill="auto"/>
            <w:noWrap/>
            <w:vAlign w:val="bottom"/>
            <w:hideMark/>
          </w:tcPr>
          <w:p w14:paraId="4769B00F"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812" w:type="dxa"/>
            <w:tcBorders>
              <w:top w:val="nil"/>
              <w:left w:val="nil"/>
              <w:bottom w:val="nil"/>
              <w:right w:val="nil"/>
            </w:tcBorders>
            <w:shd w:val="clear" w:color="auto" w:fill="auto"/>
            <w:noWrap/>
            <w:vAlign w:val="bottom"/>
            <w:hideMark/>
          </w:tcPr>
          <w:p w14:paraId="3C94040B"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156BF69C"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69E085A0"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65734BDA"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1331C649"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r>
      <w:tr w:rsidR="005D7BEF" w:rsidRPr="004A7466" w14:paraId="79A97DEE" w14:textId="77777777" w:rsidTr="00691F31">
        <w:trPr>
          <w:trHeight w:val="445"/>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019985A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Redni broj i naziv programa (mjere)¹ (prenosi se iz tabele A1): 1. Unapređenje pristupa povoljnom finansiranju poslovnih subjekata</w:t>
            </w:r>
          </w:p>
        </w:tc>
      </w:tr>
      <w:tr w:rsidR="005D7BEF" w:rsidRPr="004A7466" w14:paraId="1FC559F6" w14:textId="77777777" w:rsidTr="00691F31">
        <w:trPr>
          <w:trHeight w:val="669"/>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765115F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Naziv strateškog dokumenta, oznaka strateškog cilja, prioriteta i mjere koja je preuzeta kao program: / Strategija razvoja Kantona Sarajevo za period 2021-2027. godina Srateški cilj 1, Prioritet 1.1.Kreiranje okruženja poticajnog za poslovanje, Mjera 1.1.4. Unapređenje pristupa povoljnom finansiranju poslovnih subjekata</w:t>
            </w:r>
          </w:p>
        </w:tc>
      </w:tr>
      <w:tr w:rsidR="005D7BEF" w:rsidRPr="004A7466" w14:paraId="648C1105" w14:textId="77777777" w:rsidTr="00691F31">
        <w:trPr>
          <w:trHeight w:val="297"/>
        </w:trPr>
        <w:tc>
          <w:tcPr>
            <w:tcW w:w="2182" w:type="dxa"/>
            <w:tcBorders>
              <w:top w:val="nil"/>
              <w:left w:val="single" w:sz="8" w:space="0" w:color="auto"/>
              <w:bottom w:val="nil"/>
              <w:right w:val="single" w:sz="8" w:space="0" w:color="auto"/>
            </w:tcBorders>
            <w:shd w:val="clear" w:color="D1D1D1" w:fill="D9D9D9"/>
            <w:vAlign w:val="center"/>
            <w:hideMark/>
          </w:tcPr>
          <w:p w14:paraId="7118FE1E"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Naziv</w:t>
            </w:r>
          </w:p>
        </w:tc>
        <w:tc>
          <w:tcPr>
            <w:tcW w:w="944"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66D9B73D"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Rok izvršenja</w:t>
            </w:r>
          </w:p>
        </w:tc>
        <w:tc>
          <w:tcPr>
            <w:tcW w:w="3792"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49578031"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Očekivani rezultat aktivnosti/projekta</w:t>
            </w:r>
          </w:p>
        </w:tc>
        <w:tc>
          <w:tcPr>
            <w:tcW w:w="1313" w:type="dxa"/>
            <w:vMerge w:val="restart"/>
            <w:tcBorders>
              <w:top w:val="nil"/>
              <w:left w:val="single" w:sz="8" w:space="0" w:color="auto"/>
              <w:bottom w:val="single" w:sz="8" w:space="0" w:color="auto"/>
              <w:right w:val="single" w:sz="8" w:space="0" w:color="auto"/>
            </w:tcBorders>
            <w:shd w:val="clear" w:color="D1D1D1" w:fill="D9D9D9"/>
            <w:vAlign w:val="center"/>
            <w:hideMark/>
          </w:tcPr>
          <w:p w14:paraId="3CDDBA4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xml:space="preserve">Nosilac </w:t>
            </w:r>
            <w:r w:rsidRPr="004A7466">
              <w:rPr>
                <w:rFonts w:ascii="Arial" w:eastAsia="Times New Roman" w:hAnsi="Arial" w:cs="Arial"/>
                <w:i/>
                <w:iCs/>
                <w:color w:val="000000"/>
                <w:kern w:val="0"/>
                <w:sz w:val="17"/>
                <w:szCs w:val="17"/>
                <w:lang w:eastAsia="en-GB"/>
              </w:rPr>
              <w:t>(najmanji organizacioni dio)</w:t>
            </w:r>
          </w:p>
        </w:tc>
        <w:tc>
          <w:tcPr>
            <w:tcW w:w="528"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213F436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PJI²</w:t>
            </w:r>
          </w:p>
        </w:tc>
        <w:tc>
          <w:tcPr>
            <w:tcW w:w="812" w:type="dxa"/>
            <w:vMerge w:val="restart"/>
            <w:tcBorders>
              <w:top w:val="nil"/>
              <w:left w:val="single" w:sz="8" w:space="0" w:color="auto"/>
              <w:bottom w:val="single" w:sz="8" w:space="0" w:color="auto"/>
              <w:right w:val="single" w:sz="8" w:space="0" w:color="auto"/>
            </w:tcBorders>
            <w:shd w:val="clear" w:color="D1D1D1" w:fill="D9D9D9"/>
            <w:vAlign w:val="center"/>
            <w:hideMark/>
          </w:tcPr>
          <w:p w14:paraId="1308AC12"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Usvaja se³</w:t>
            </w:r>
          </w:p>
        </w:tc>
        <w:tc>
          <w:tcPr>
            <w:tcW w:w="4268" w:type="dxa"/>
            <w:gridSpan w:val="8"/>
            <w:tcBorders>
              <w:top w:val="single" w:sz="8" w:space="0" w:color="auto"/>
              <w:left w:val="nil"/>
              <w:bottom w:val="nil"/>
              <w:right w:val="single" w:sz="8" w:space="0" w:color="auto"/>
            </w:tcBorders>
            <w:shd w:val="clear" w:color="D1D1D1" w:fill="D9D9D9"/>
            <w:vAlign w:val="center"/>
            <w:hideMark/>
          </w:tcPr>
          <w:p w14:paraId="4EBDDB1F"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Izvori i iznosi planiranih finansijskih</w:t>
            </w:r>
          </w:p>
        </w:tc>
      </w:tr>
      <w:tr w:rsidR="005D7BEF" w:rsidRPr="004A7466" w14:paraId="0DBAC325" w14:textId="77777777" w:rsidTr="00691F31">
        <w:trPr>
          <w:trHeight w:val="312"/>
        </w:trPr>
        <w:tc>
          <w:tcPr>
            <w:tcW w:w="2182" w:type="dxa"/>
            <w:tcBorders>
              <w:top w:val="nil"/>
              <w:left w:val="single" w:sz="8" w:space="0" w:color="auto"/>
              <w:bottom w:val="nil"/>
              <w:right w:val="single" w:sz="8" w:space="0" w:color="auto"/>
            </w:tcBorders>
            <w:shd w:val="clear" w:color="D1D1D1" w:fill="D9D9D9"/>
            <w:vAlign w:val="center"/>
            <w:hideMark/>
          </w:tcPr>
          <w:p w14:paraId="6C75E812"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aktivnosti/projekta</w:t>
            </w:r>
          </w:p>
        </w:tc>
        <w:tc>
          <w:tcPr>
            <w:tcW w:w="944" w:type="dxa"/>
            <w:gridSpan w:val="2"/>
            <w:vMerge/>
            <w:tcBorders>
              <w:top w:val="nil"/>
              <w:left w:val="single" w:sz="8" w:space="0" w:color="auto"/>
              <w:bottom w:val="single" w:sz="8" w:space="0" w:color="auto"/>
              <w:right w:val="single" w:sz="8" w:space="0" w:color="auto"/>
            </w:tcBorders>
            <w:vAlign w:val="center"/>
            <w:hideMark/>
          </w:tcPr>
          <w:p w14:paraId="0254F30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0FFC0A0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319175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4A0636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1813471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4268" w:type="dxa"/>
            <w:gridSpan w:val="8"/>
            <w:tcBorders>
              <w:top w:val="nil"/>
              <w:left w:val="nil"/>
              <w:bottom w:val="single" w:sz="8" w:space="0" w:color="auto"/>
              <w:right w:val="single" w:sz="8" w:space="0" w:color="auto"/>
            </w:tcBorders>
            <w:shd w:val="clear" w:color="D1D1D1" w:fill="D9D9D9"/>
            <w:vAlign w:val="center"/>
            <w:hideMark/>
          </w:tcPr>
          <w:p w14:paraId="369BAFF9"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sredstava u KM</w:t>
            </w:r>
          </w:p>
        </w:tc>
      </w:tr>
      <w:tr w:rsidR="005D7BEF" w:rsidRPr="004A7466" w14:paraId="5E0A5A15" w14:textId="77777777" w:rsidTr="00691F31">
        <w:trPr>
          <w:trHeight w:val="297"/>
        </w:trPr>
        <w:tc>
          <w:tcPr>
            <w:tcW w:w="2182" w:type="dxa"/>
            <w:tcBorders>
              <w:top w:val="nil"/>
              <w:left w:val="single" w:sz="8" w:space="0" w:color="auto"/>
              <w:bottom w:val="single" w:sz="8" w:space="0" w:color="auto"/>
              <w:right w:val="single" w:sz="8" w:space="0" w:color="auto"/>
            </w:tcBorders>
            <w:shd w:val="clear" w:color="D1D1D1" w:fill="D9D9D9"/>
            <w:vAlign w:val="center"/>
            <w:hideMark/>
          </w:tcPr>
          <w:p w14:paraId="50DD1431" w14:textId="77777777" w:rsidR="005D7BEF" w:rsidRPr="004A7466" w:rsidRDefault="005D7BEF" w:rsidP="00691F31">
            <w:pPr>
              <w:spacing w:after="0" w:line="240" w:lineRule="auto"/>
              <w:rPr>
                <w:rFonts w:ascii="Aptos Narrow" w:eastAsia="Times New Roman" w:hAnsi="Aptos Narrow" w:cs="Times New Roman"/>
                <w:color w:val="000000"/>
                <w:kern w:val="0"/>
                <w:sz w:val="17"/>
                <w:szCs w:val="17"/>
                <w:lang w:eastAsia="en-GB"/>
              </w:rPr>
            </w:pPr>
            <w:r w:rsidRPr="004A7466">
              <w:rPr>
                <w:rFonts w:ascii="Aptos Narrow" w:eastAsia="Times New Roman" w:hAnsi="Aptos Narrow" w:cs="Times New Roman"/>
                <w:color w:val="000000"/>
                <w:kern w:val="0"/>
                <w:sz w:val="17"/>
                <w:szCs w:val="17"/>
                <w:lang w:eastAsia="en-GB"/>
              </w:rPr>
              <w:t> </w:t>
            </w:r>
          </w:p>
        </w:tc>
        <w:tc>
          <w:tcPr>
            <w:tcW w:w="944" w:type="dxa"/>
            <w:gridSpan w:val="2"/>
            <w:vMerge/>
            <w:tcBorders>
              <w:top w:val="nil"/>
              <w:left w:val="single" w:sz="8" w:space="0" w:color="auto"/>
              <w:bottom w:val="single" w:sz="8" w:space="0" w:color="auto"/>
              <w:right w:val="single" w:sz="8" w:space="0" w:color="auto"/>
            </w:tcBorders>
            <w:vAlign w:val="center"/>
            <w:hideMark/>
          </w:tcPr>
          <w:p w14:paraId="4C5C8D0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59ABDE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6C740C86"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3B11671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tcBorders>
              <w:top w:val="nil"/>
              <w:left w:val="nil"/>
              <w:bottom w:val="single" w:sz="8" w:space="0" w:color="auto"/>
              <w:right w:val="single" w:sz="8" w:space="0" w:color="auto"/>
            </w:tcBorders>
            <w:shd w:val="clear" w:color="D1D1D1" w:fill="D9D9D9"/>
            <w:vAlign w:val="center"/>
            <w:hideMark/>
          </w:tcPr>
          <w:p w14:paraId="25ABD0B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(Da/Ne)</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4B72D8A4"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Izvori</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0FEDF57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2027.</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36EE2FD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2028.</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6AAF317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2029.</w:t>
            </w:r>
          </w:p>
        </w:tc>
      </w:tr>
      <w:tr w:rsidR="005D7BEF" w:rsidRPr="004A7466" w14:paraId="475A9404" w14:textId="77777777" w:rsidTr="00691F31">
        <w:trPr>
          <w:trHeight w:val="383"/>
        </w:trPr>
        <w:tc>
          <w:tcPr>
            <w:tcW w:w="2182" w:type="dxa"/>
            <w:vMerge w:val="restart"/>
            <w:tcBorders>
              <w:top w:val="nil"/>
              <w:left w:val="single" w:sz="8" w:space="0" w:color="auto"/>
              <w:bottom w:val="single" w:sz="8" w:space="0" w:color="auto"/>
              <w:right w:val="single" w:sz="8" w:space="0" w:color="auto"/>
            </w:tcBorders>
            <w:shd w:val="clear" w:color="FFFFCC" w:fill="FFFFFF"/>
            <w:vAlign w:val="center"/>
            <w:hideMark/>
          </w:tcPr>
          <w:p w14:paraId="4E2EB10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1.1. Strateški projekat 1.1.4. Program finansijske podrške za malo i srednje poduzetništvo</w:t>
            </w:r>
          </w:p>
        </w:tc>
        <w:tc>
          <w:tcPr>
            <w:tcW w:w="944" w:type="dxa"/>
            <w:gridSpan w:val="2"/>
            <w:vMerge w:val="restart"/>
            <w:tcBorders>
              <w:top w:val="nil"/>
              <w:left w:val="single" w:sz="8" w:space="0" w:color="auto"/>
              <w:bottom w:val="single" w:sz="8" w:space="0" w:color="auto"/>
              <w:right w:val="single" w:sz="8" w:space="0" w:color="auto"/>
            </w:tcBorders>
            <w:shd w:val="clear" w:color="FFFFCC" w:fill="FFFFFF"/>
            <w:vAlign w:val="center"/>
            <w:hideMark/>
          </w:tcPr>
          <w:p w14:paraId="7049DB0A"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202</w:t>
            </w:r>
            <w:r>
              <w:rPr>
                <w:rFonts w:ascii="Arial" w:eastAsia="Times New Roman" w:hAnsi="Arial" w:cs="Arial"/>
                <w:color w:val="000000"/>
                <w:kern w:val="0"/>
                <w:sz w:val="17"/>
                <w:szCs w:val="17"/>
                <w:lang w:eastAsia="en-GB"/>
              </w:rPr>
              <w:t>7</w:t>
            </w:r>
            <w:r w:rsidRPr="004A7466">
              <w:rPr>
                <w:rFonts w:ascii="Arial" w:eastAsia="Times New Roman" w:hAnsi="Arial" w:cs="Arial"/>
                <w:color w:val="000000"/>
                <w:kern w:val="0"/>
                <w:sz w:val="17"/>
                <w:szCs w:val="17"/>
                <w:lang w:eastAsia="en-GB"/>
              </w:rPr>
              <w:t>-202</w:t>
            </w:r>
            <w:r>
              <w:rPr>
                <w:rFonts w:ascii="Arial" w:eastAsia="Times New Roman" w:hAnsi="Arial" w:cs="Arial"/>
                <w:color w:val="000000"/>
                <w:kern w:val="0"/>
                <w:sz w:val="17"/>
                <w:szCs w:val="17"/>
                <w:lang w:eastAsia="en-GB"/>
              </w:rPr>
              <w:t>9</w:t>
            </w:r>
          </w:p>
        </w:tc>
        <w:tc>
          <w:tcPr>
            <w:tcW w:w="3792" w:type="dxa"/>
            <w:gridSpan w:val="2"/>
            <w:vMerge w:val="restart"/>
            <w:tcBorders>
              <w:top w:val="nil"/>
              <w:left w:val="single" w:sz="8" w:space="0" w:color="auto"/>
              <w:bottom w:val="single" w:sz="8" w:space="0" w:color="auto"/>
              <w:right w:val="single" w:sz="8" w:space="0" w:color="auto"/>
            </w:tcBorders>
            <w:shd w:val="clear" w:color="FFFFCC" w:fill="FFFFFF"/>
            <w:vAlign w:val="center"/>
            <w:hideMark/>
          </w:tcPr>
          <w:p w14:paraId="5C6500BF" w14:textId="77777777" w:rsidR="005D7BEF" w:rsidRPr="004A7466" w:rsidRDefault="005D7BEF" w:rsidP="00691F31">
            <w:pPr>
              <w:spacing w:after="0" w:line="240" w:lineRule="auto"/>
              <w:jc w:val="center"/>
              <w:rPr>
                <w:rFonts w:ascii="Arial" w:eastAsia="Times New Roman" w:hAnsi="Arial" w:cs="Arial"/>
                <w:kern w:val="0"/>
                <w:sz w:val="17"/>
                <w:szCs w:val="17"/>
                <w:lang w:eastAsia="en-GB"/>
              </w:rPr>
            </w:pPr>
            <w:r w:rsidRPr="004A7466">
              <w:rPr>
                <w:rFonts w:ascii="Arial" w:eastAsia="Times New Roman" w:hAnsi="Arial" w:cs="Arial"/>
                <w:kern w:val="0"/>
                <w:sz w:val="17"/>
                <w:szCs w:val="17"/>
                <w:lang w:eastAsia="en-GB"/>
              </w:rPr>
              <w:t>90% izvršenja finansijskih sredstava po Javnim pozivima</w:t>
            </w:r>
          </w:p>
        </w:tc>
        <w:tc>
          <w:tcPr>
            <w:tcW w:w="1313" w:type="dxa"/>
            <w:vMerge w:val="restart"/>
            <w:tcBorders>
              <w:top w:val="nil"/>
              <w:left w:val="single" w:sz="8" w:space="0" w:color="auto"/>
              <w:bottom w:val="single" w:sz="8" w:space="0" w:color="auto"/>
              <w:right w:val="single" w:sz="8" w:space="0" w:color="auto"/>
            </w:tcBorders>
            <w:shd w:val="clear" w:color="auto" w:fill="auto"/>
            <w:vAlign w:val="center"/>
            <w:hideMark/>
          </w:tcPr>
          <w:p w14:paraId="29DA91CE"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 Sektor za poduzetništvo, investicije, ugostiteljstvo i trgovinu</w:t>
            </w:r>
          </w:p>
        </w:tc>
        <w:tc>
          <w:tcPr>
            <w:tcW w:w="528" w:type="dxa"/>
            <w:gridSpan w:val="2"/>
            <w:vMerge w:val="restart"/>
            <w:tcBorders>
              <w:top w:val="nil"/>
              <w:left w:val="single" w:sz="8" w:space="0" w:color="auto"/>
              <w:bottom w:val="single" w:sz="8" w:space="0" w:color="auto"/>
              <w:right w:val="single" w:sz="8" w:space="0" w:color="auto"/>
            </w:tcBorders>
            <w:shd w:val="clear" w:color="FFFFCC" w:fill="FFFFFF"/>
            <w:noWrap/>
            <w:vAlign w:val="center"/>
            <w:hideMark/>
          </w:tcPr>
          <w:p w14:paraId="41184D53"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n/a</w:t>
            </w:r>
          </w:p>
        </w:tc>
        <w:tc>
          <w:tcPr>
            <w:tcW w:w="812" w:type="dxa"/>
            <w:vMerge w:val="restart"/>
            <w:tcBorders>
              <w:top w:val="nil"/>
              <w:left w:val="single" w:sz="8" w:space="0" w:color="auto"/>
              <w:bottom w:val="single" w:sz="8" w:space="0" w:color="auto"/>
              <w:right w:val="single" w:sz="8" w:space="0" w:color="auto"/>
            </w:tcBorders>
            <w:shd w:val="clear" w:color="FFFFCC" w:fill="FFFFFF"/>
            <w:noWrap/>
            <w:vAlign w:val="center"/>
            <w:hideMark/>
          </w:tcPr>
          <w:p w14:paraId="5C5B398D"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Da </w:t>
            </w:r>
          </w:p>
        </w:tc>
        <w:tc>
          <w:tcPr>
            <w:tcW w:w="1067" w:type="dxa"/>
            <w:gridSpan w:val="2"/>
            <w:tcBorders>
              <w:top w:val="nil"/>
              <w:left w:val="nil"/>
              <w:bottom w:val="single" w:sz="8" w:space="0" w:color="auto"/>
              <w:right w:val="single" w:sz="8" w:space="0" w:color="auto"/>
            </w:tcBorders>
            <w:shd w:val="clear" w:color="auto" w:fill="auto"/>
            <w:vAlign w:val="center"/>
            <w:hideMark/>
          </w:tcPr>
          <w:p w14:paraId="32BBAC3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4CB8E14"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12,992,964</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016810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12,978,864</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A60319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12,978,864</w:t>
            </w:r>
          </w:p>
        </w:tc>
      </w:tr>
      <w:tr w:rsidR="005D7BEF" w:rsidRPr="004A7466" w14:paraId="5F794544"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78ED3F7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0A85BD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5D76BEC"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0453EE0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22DFBD0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C64067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245806C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008BF2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A9A4A9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C2C02E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4616F077"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A63359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5B0CC82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467BDF7"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6AEF63E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7CD77C9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1D37C3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950BE8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9A9AFE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DCD5A7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A13D67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570F99EE" w14:textId="77777777" w:rsidTr="00691F31">
        <w:trPr>
          <w:trHeight w:val="489"/>
        </w:trPr>
        <w:tc>
          <w:tcPr>
            <w:tcW w:w="2182" w:type="dxa"/>
            <w:vMerge/>
            <w:tcBorders>
              <w:top w:val="nil"/>
              <w:left w:val="single" w:sz="8" w:space="0" w:color="auto"/>
              <w:bottom w:val="single" w:sz="8" w:space="0" w:color="auto"/>
              <w:right w:val="single" w:sz="8" w:space="0" w:color="auto"/>
            </w:tcBorders>
            <w:vAlign w:val="center"/>
            <w:hideMark/>
          </w:tcPr>
          <w:p w14:paraId="7913D44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8C399D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2F16BE6"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2C5497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35A1590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09E1AE8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31F20980"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D6348C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4EB7C2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90745D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411E0F61" w14:textId="77777777" w:rsidTr="00691F31">
        <w:trPr>
          <w:trHeight w:val="460"/>
        </w:trPr>
        <w:tc>
          <w:tcPr>
            <w:tcW w:w="2182" w:type="dxa"/>
            <w:vMerge/>
            <w:tcBorders>
              <w:top w:val="nil"/>
              <w:left w:val="single" w:sz="8" w:space="0" w:color="auto"/>
              <w:bottom w:val="single" w:sz="8" w:space="0" w:color="auto"/>
              <w:right w:val="single" w:sz="8" w:space="0" w:color="auto"/>
            </w:tcBorders>
            <w:vAlign w:val="center"/>
            <w:hideMark/>
          </w:tcPr>
          <w:p w14:paraId="0C91223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36DA814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779D7C51"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6FB72A3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0DC0E8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526E71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707CACE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A021FD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E8B5F2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3CF41D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0C885596"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3940C52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4D7EC2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6A8BEB49"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4CE3C2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46E6FFA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6E9C4A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712A8D4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087B406E"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12,992,964</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7B6368D7"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12,978,864</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2FB9F8BE"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12,978,864</w:t>
            </w:r>
          </w:p>
        </w:tc>
      </w:tr>
      <w:tr w:rsidR="005D7BEF" w:rsidRPr="004A7466" w14:paraId="3964667E" w14:textId="77777777" w:rsidTr="00691F31">
        <w:trPr>
          <w:trHeight w:val="1413"/>
        </w:trPr>
        <w:tc>
          <w:tcPr>
            <w:tcW w:w="2182" w:type="dxa"/>
            <w:vMerge w:val="restart"/>
            <w:tcBorders>
              <w:top w:val="nil"/>
              <w:left w:val="single" w:sz="8" w:space="0" w:color="auto"/>
              <w:bottom w:val="single" w:sz="8" w:space="0" w:color="auto"/>
              <w:right w:val="single" w:sz="8" w:space="0" w:color="auto"/>
            </w:tcBorders>
            <w:shd w:val="clear" w:color="FFFFCC" w:fill="FFFFFF"/>
            <w:vAlign w:val="center"/>
            <w:hideMark/>
          </w:tcPr>
          <w:p w14:paraId="654816A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1.2 Implementacija godišnjih programa utroška sredstava za finansiranje/sufinansiranje  projekata u cilju očuvanja tradicionalnih i starih zanata u Kantonu Sarajevo </w:t>
            </w:r>
          </w:p>
        </w:tc>
        <w:tc>
          <w:tcPr>
            <w:tcW w:w="944" w:type="dxa"/>
            <w:gridSpan w:val="2"/>
            <w:vMerge w:val="restart"/>
            <w:tcBorders>
              <w:top w:val="nil"/>
              <w:left w:val="single" w:sz="8" w:space="0" w:color="auto"/>
              <w:bottom w:val="single" w:sz="8" w:space="0" w:color="auto"/>
              <w:right w:val="single" w:sz="8" w:space="0" w:color="auto"/>
            </w:tcBorders>
            <w:shd w:val="clear" w:color="FFFFCC" w:fill="FFFFFF"/>
            <w:vAlign w:val="center"/>
            <w:hideMark/>
          </w:tcPr>
          <w:p w14:paraId="199B2473"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202</w:t>
            </w:r>
            <w:r>
              <w:rPr>
                <w:rFonts w:ascii="Arial" w:eastAsia="Times New Roman" w:hAnsi="Arial" w:cs="Arial"/>
                <w:color w:val="000000"/>
                <w:kern w:val="0"/>
                <w:sz w:val="17"/>
                <w:szCs w:val="17"/>
                <w:lang w:eastAsia="en-GB"/>
              </w:rPr>
              <w:t>7</w:t>
            </w:r>
            <w:r w:rsidRPr="004A7466">
              <w:rPr>
                <w:rFonts w:ascii="Arial" w:eastAsia="Times New Roman" w:hAnsi="Arial" w:cs="Arial"/>
                <w:color w:val="000000"/>
                <w:kern w:val="0"/>
                <w:sz w:val="17"/>
                <w:szCs w:val="17"/>
                <w:lang w:eastAsia="en-GB"/>
              </w:rPr>
              <w:t>-202</w:t>
            </w:r>
            <w:r>
              <w:rPr>
                <w:rFonts w:ascii="Arial" w:eastAsia="Times New Roman" w:hAnsi="Arial" w:cs="Arial"/>
                <w:color w:val="000000"/>
                <w:kern w:val="0"/>
                <w:sz w:val="17"/>
                <w:szCs w:val="17"/>
                <w:lang w:eastAsia="en-GB"/>
              </w:rPr>
              <w:t>9</w:t>
            </w:r>
          </w:p>
        </w:tc>
        <w:tc>
          <w:tcPr>
            <w:tcW w:w="3792" w:type="dxa"/>
            <w:gridSpan w:val="2"/>
            <w:vMerge w:val="restart"/>
            <w:tcBorders>
              <w:top w:val="nil"/>
              <w:left w:val="single" w:sz="8" w:space="0" w:color="auto"/>
              <w:bottom w:val="single" w:sz="8" w:space="0" w:color="auto"/>
              <w:right w:val="single" w:sz="8" w:space="0" w:color="auto"/>
            </w:tcBorders>
            <w:shd w:val="clear" w:color="FFFFCC" w:fill="FFFFFF"/>
            <w:vAlign w:val="center"/>
            <w:hideMark/>
          </w:tcPr>
          <w:p w14:paraId="6FD20054"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90% izvršenja finansijskih sredstava po Javnim pozivima</w:t>
            </w:r>
          </w:p>
        </w:tc>
        <w:tc>
          <w:tcPr>
            <w:tcW w:w="1313" w:type="dxa"/>
            <w:vMerge w:val="restart"/>
            <w:tcBorders>
              <w:top w:val="nil"/>
              <w:left w:val="single" w:sz="8" w:space="0" w:color="auto"/>
              <w:bottom w:val="single" w:sz="8" w:space="0" w:color="auto"/>
              <w:right w:val="single" w:sz="8" w:space="0" w:color="auto"/>
            </w:tcBorders>
            <w:shd w:val="clear" w:color="auto" w:fill="auto"/>
            <w:vAlign w:val="center"/>
            <w:hideMark/>
          </w:tcPr>
          <w:p w14:paraId="66638B54"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 Sektor za poduzetništvo, investicije, ugostiteljstvo i trgovinu</w:t>
            </w:r>
          </w:p>
        </w:tc>
        <w:tc>
          <w:tcPr>
            <w:tcW w:w="528" w:type="dxa"/>
            <w:gridSpan w:val="2"/>
            <w:vMerge w:val="restart"/>
            <w:tcBorders>
              <w:top w:val="nil"/>
              <w:left w:val="single" w:sz="8" w:space="0" w:color="auto"/>
              <w:bottom w:val="single" w:sz="8" w:space="0" w:color="auto"/>
              <w:right w:val="single" w:sz="8" w:space="0" w:color="auto"/>
            </w:tcBorders>
            <w:shd w:val="clear" w:color="FFFFCC" w:fill="FFFFFF"/>
            <w:vAlign w:val="center"/>
            <w:hideMark/>
          </w:tcPr>
          <w:p w14:paraId="13E4F640"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n/a</w:t>
            </w:r>
          </w:p>
        </w:tc>
        <w:tc>
          <w:tcPr>
            <w:tcW w:w="812" w:type="dxa"/>
            <w:vMerge w:val="restart"/>
            <w:tcBorders>
              <w:top w:val="nil"/>
              <w:left w:val="single" w:sz="8" w:space="0" w:color="auto"/>
              <w:bottom w:val="single" w:sz="8" w:space="0" w:color="auto"/>
              <w:right w:val="single" w:sz="8" w:space="0" w:color="auto"/>
            </w:tcBorders>
            <w:shd w:val="clear" w:color="FFFFCC" w:fill="FFFFFF"/>
            <w:noWrap/>
            <w:vAlign w:val="center"/>
            <w:hideMark/>
          </w:tcPr>
          <w:p w14:paraId="51C7BBD5"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Da </w:t>
            </w:r>
          </w:p>
        </w:tc>
        <w:tc>
          <w:tcPr>
            <w:tcW w:w="1067" w:type="dxa"/>
            <w:gridSpan w:val="2"/>
            <w:tcBorders>
              <w:top w:val="nil"/>
              <w:left w:val="nil"/>
              <w:bottom w:val="single" w:sz="8" w:space="0" w:color="auto"/>
              <w:right w:val="single" w:sz="8" w:space="0" w:color="auto"/>
            </w:tcBorders>
            <w:shd w:val="clear" w:color="auto" w:fill="auto"/>
            <w:vAlign w:val="center"/>
            <w:hideMark/>
          </w:tcPr>
          <w:p w14:paraId="767DB843"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012D308"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D36BAEF"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7AE6BA5"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500,000</w:t>
            </w:r>
          </w:p>
        </w:tc>
      </w:tr>
      <w:tr w:rsidR="005D7BEF" w:rsidRPr="004A7466" w14:paraId="7976AA4C"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5BBCC98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748C7DD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4CC4584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237A837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2E123B8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0C81A47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648E886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B147D5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C1A225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1A531D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573DBFAD" w14:textId="77777777" w:rsidTr="00691F31">
        <w:trPr>
          <w:trHeight w:val="460"/>
        </w:trPr>
        <w:tc>
          <w:tcPr>
            <w:tcW w:w="2182" w:type="dxa"/>
            <w:vMerge/>
            <w:tcBorders>
              <w:top w:val="nil"/>
              <w:left w:val="single" w:sz="8" w:space="0" w:color="auto"/>
              <w:bottom w:val="single" w:sz="8" w:space="0" w:color="auto"/>
              <w:right w:val="single" w:sz="8" w:space="0" w:color="auto"/>
            </w:tcBorders>
            <w:vAlign w:val="center"/>
            <w:hideMark/>
          </w:tcPr>
          <w:p w14:paraId="58701C9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6005DE2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C27ECA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02ADEFB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5D2631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5331911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2F977D90"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1B8DA3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B989F8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92D3B0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21DCD1D3" w14:textId="77777777" w:rsidTr="00691F31">
        <w:trPr>
          <w:trHeight w:val="460"/>
        </w:trPr>
        <w:tc>
          <w:tcPr>
            <w:tcW w:w="2182" w:type="dxa"/>
            <w:vMerge/>
            <w:tcBorders>
              <w:top w:val="nil"/>
              <w:left w:val="single" w:sz="8" w:space="0" w:color="auto"/>
              <w:bottom w:val="single" w:sz="8" w:space="0" w:color="auto"/>
              <w:right w:val="single" w:sz="8" w:space="0" w:color="auto"/>
            </w:tcBorders>
            <w:vAlign w:val="center"/>
            <w:hideMark/>
          </w:tcPr>
          <w:p w14:paraId="76EF24B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F615F2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658BEB4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43CDDEA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4BE3A10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6A58D1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4823903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76153F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BE01D5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FD1E22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42B0E400" w14:textId="77777777" w:rsidTr="00691F31">
        <w:trPr>
          <w:trHeight w:val="460"/>
        </w:trPr>
        <w:tc>
          <w:tcPr>
            <w:tcW w:w="2182" w:type="dxa"/>
            <w:vMerge/>
            <w:tcBorders>
              <w:top w:val="nil"/>
              <w:left w:val="single" w:sz="8" w:space="0" w:color="auto"/>
              <w:bottom w:val="single" w:sz="8" w:space="0" w:color="auto"/>
              <w:right w:val="single" w:sz="8" w:space="0" w:color="auto"/>
            </w:tcBorders>
            <w:vAlign w:val="center"/>
            <w:hideMark/>
          </w:tcPr>
          <w:p w14:paraId="2F6A4A3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1BAE138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002FB29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40E39D4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7714A24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6DA15F1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62CA00A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A87AD8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21A04D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B38877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2E88DC88"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1727A7D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675EED1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FBBAE6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E1F889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3AC76EB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0FEEE08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5A28A5E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6470BF31"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500,000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5463B0D0"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500,000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0F82F8A0"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500,000</w:t>
            </w:r>
          </w:p>
        </w:tc>
      </w:tr>
      <w:tr w:rsidR="005D7BEF" w:rsidRPr="004A7466" w14:paraId="085E29FA" w14:textId="77777777" w:rsidTr="00691F31">
        <w:trPr>
          <w:trHeight w:val="460"/>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53810F0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lastRenderedPageBreak/>
              <w:t>Ukupno za program (mjeru) 1.</w:t>
            </w:r>
          </w:p>
        </w:tc>
        <w:tc>
          <w:tcPr>
            <w:tcW w:w="944"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192AF75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3792"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205F45A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313"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0200065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55FFF5F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578B238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vAlign w:val="center"/>
            <w:hideMark/>
          </w:tcPr>
          <w:p w14:paraId="0FDFB28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3D020B6"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13,492,964</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283A6C8"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13,478,864</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FA21720"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13,478,864</w:t>
            </w:r>
          </w:p>
        </w:tc>
      </w:tr>
      <w:tr w:rsidR="005D7BEF" w:rsidRPr="004A7466" w14:paraId="20A99CA2"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1F7D1F5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1E27CC9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77E1302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500F37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08968D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12889C1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1DD8BB8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E9E1098"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0EF4AB2"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7116055"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r>
      <w:tr w:rsidR="005D7BEF" w:rsidRPr="004A7466" w14:paraId="1E3E5E7C"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25EAC11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39FDE80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CBAD3C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065BF3A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09E3C0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170EE5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04757D9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A5FE3D9"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BB4B514"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E93916A"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r>
      <w:tr w:rsidR="005D7BEF" w:rsidRPr="004A7466" w14:paraId="37D6956D"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59BB7FC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920FE9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1D464F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C3122D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412F2F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45FFCB8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013056D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680F4B6"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C38CC34"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9FE9CE9"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r>
      <w:tr w:rsidR="005D7BEF" w:rsidRPr="004A7466" w14:paraId="09B362B1"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3E2F36F6"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345C565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568C1F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2EE6C8D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6B400A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28AD08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426DAEA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4D2ACBE"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139A79A"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BDF89B9"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r>
      <w:tr w:rsidR="005D7BEF" w:rsidRPr="004A7466" w14:paraId="19D265BA"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1DDC3A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73A846C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9AFD0A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08E37B0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9F4249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462BCB2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191CA5E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7B1469FF"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13,492,964</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593363DB"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13,478,864</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238AAB17"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13,478,864</w:t>
            </w:r>
          </w:p>
        </w:tc>
      </w:tr>
      <w:tr w:rsidR="005D7BEF" w:rsidRPr="004A7466" w14:paraId="77686F1C" w14:textId="77777777" w:rsidTr="00691F31">
        <w:trPr>
          <w:trHeight w:val="312"/>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3795584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Redni broj i naziv programa (mjere)¹ (prenosi se iz tabele A1): 2. Povećati efikasnost javnih preduzeća</w:t>
            </w:r>
          </w:p>
        </w:tc>
      </w:tr>
      <w:tr w:rsidR="005D7BEF" w:rsidRPr="004A7466" w14:paraId="29A186A8" w14:textId="77777777" w:rsidTr="00691F31">
        <w:trPr>
          <w:trHeight w:val="669"/>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7C7B84C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Naziv strateškog dokumenta, oznaka strateškog cilja, prioriteta i mjere koja je preuzeta kao program: / Strategija razvoja Kantona Sarajevo za period 2021-2027. godina Srateški cilj 1, Prioritet 1.5.Osigurati dugoročnu održivost i funkcionalnost javnih preduzeća, Mjera 1.5.2. povećati efikasnost javnih preduzeća</w:t>
            </w:r>
          </w:p>
        </w:tc>
      </w:tr>
      <w:tr w:rsidR="005D7BEF" w:rsidRPr="004A7466" w14:paraId="35536336" w14:textId="77777777" w:rsidTr="00691F31">
        <w:trPr>
          <w:trHeight w:val="297"/>
        </w:trPr>
        <w:tc>
          <w:tcPr>
            <w:tcW w:w="2182" w:type="dxa"/>
            <w:vMerge w:val="restart"/>
            <w:tcBorders>
              <w:top w:val="nil"/>
              <w:left w:val="single" w:sz="8" w:space="0" w:color="auto"/>
              <w:bottom w:val="single" w:sz="8" w:space="0" w:color="auto"/>
              <w:right w:val="single" w:sz="8" w:space="0" w:color="auto"/>
            </w:tcBorders>
            <w:shd w:val="clear" w:color="D1D1D1" w:fill="D9D9D9"/>
            <w:vAlign w:val="center"/>
            <w:hideMark/>
          </w:tcPr>
          <w:p w14:paraId="34B7B612"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Naziv aktivnosti/projekta</w:t>
            </w:r>
          </w:p>
        </w:tc>
        <w:tc>
          <w:tcPr>
            <w:tcW w:w="944"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06D09E9E"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Rok izvršenja</w:t>
            </w:r>
          </w:p>
        </w:tc>
        <w:tc>
          <w:tcPr>
            <w:tcW w:w="3792"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0C61D138"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Očekivani rezultat aktivnosti/projekta</w:t>
            </w:r>
          </w:p>
        </w:tc>
        <w:tc>
          <w:tcPr>
            <w:tcW w:w="1313" w:type="dxa"/>
            <w:vMerge w:val="restart"/>
            <w:tcBorders>
              <w:top w:val="nil"/>
              <w:left w:val="single" w:sz="8" w:space="0" w:color="auto"/>
              <w:bottom w:val="single" w:sz="8" w:space="0" w:color="auto"/>
              <w:right w:val="single" w:sz="8" w:space="0" w:color="auto"/>
            </w:tcBorders>
            <w:shd w:val="clear" w:color="D1D1D1" w:fill="D9D9D9"/>
            <w:vAlign w:val="center"/>
            <w:hideMark/>
          </w:tcPr>
          <w:p w14:paraId="1FA3FF34"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xml:space="preserve">Nosilac </w:t>
            </w:r>
            <w:r w:rsidRPr="004A7466">
              <w:rPr>
                <w:rFonts w:ascii="Arial" w:eastAsia="Times New Roman" w:hAnsi="Arial" w:cs="Arial"/>
                <w:i/>
                <w:iCs/>
                <w:color w:val="000000"/>
                <w:kern w:val="0"/>
                <w:sz w:val="17"/>
                <w:szCs w:val="17"/>
                <w:lang w:eastAsia="en-GB"/>
              </w:rPr>
              <w:t>(najmanji organizacioni dio)</w:t>
            </w:r>
          </w:p>
        </w:tc>
        <w:tc>
          <w:tcPr>
            <w:tcW w:w="528"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718227A8"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PJI²</w:t>
            </w:r>
          </w:p>
        </w:tc>
        <w:tc>
          <w:tcPr>
            <w:tcW w:w="812" w:type="dxa"/>
            <w:vMerge w:val="restart"/>
            <w:tcBorders>
              <w:top w:val="nil"/>
              <w:left w:val="single" w:sz="8" w:space="0" w:color="auto"/>
              <w:bottom w:val="single" w:sz="8" w:space="0" w:color="auto"/>
              <w:right w:val="single" w:sz="8" w:space="0" w:color="auto"/>
            </w:tcBorders>
            <w:shd w:val="clear" w:color="D1D1D1" w:fill="D9D9D9"/>
            <w:vAlign w:val="center"/>
            <w:hideMark/>
          </w:tcPr>
          <w:p w14:paraId="293859F5"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Usvaja se³</w:t>
            </w:r>
          </w:p>
        </w:tc>
        <w:tc>
          <w:tcPr>
            <w:tcW w:w="4268" w:type="dxa"/>
            <w:gridSpan w:val="8"/>
            <w:tcBorders>
              <w:top w:val="single" w:sz="8" w:space="0" w:color="auto"/>
              <w:left w:val="nil"/>
              <w:bottom w:val="nil"/>
              <w:right w:val="single" w:sz="8" w:space="0" w:color="auto"/>
            </w:tcBorders>
            <w:shd w:val="clear" w:color="D1D1D1" w:fill="D9D9D9"/>
            <w:vAlign w:val="center"/>
            <w:hideMark/>
          </w:tcPr>
          <w:p w14:paraId="71DFE4A4"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Izvori i iznosi planiranih finansijskih</w:t>
            </w:r>
          </w:p>
        </w:tc>
      </w:tr>
      <w:tr w:rsidR="005D7BEF" w:rsidRPr="004A7466" w14:paraId="6B946162" w14:textId="77777777" w:rsidTr="00691F31">
        <w:trPr>
          <w:trHeight w:val="312"/>
        </w:trPr>
        <w:tc>
          <w:tcPr>
            <w:tcW w:w="2182" w:type="dxa"/>
            <w:vMerge/>
            <w:tcBorders>
              <w:top w:val="nil"/>
              <w:left w:val="single" w:sz="8" w:space="0" w:color="auto"/>
              <w:bottom w:val="single" w:sz="8" w:space="0" w:color="auto"/>
              <w:right w:val="single" w:sz="8" w:space="0" w:color="auto"/>
            </w:tcBorders>
            <w:vAlign w:val="center"/>
            <w:hideMark/>
          </w:tcPr>
          <w:p w14:paraId="5B11DD5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5766355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071839E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4772CFE0"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A9DA69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D0D672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4268" w:type="dxa"/>
            <w:gridSpan w:val="8"/>
            <w:tcBorders>
              <w:top w:val="nil"/>
              <w:left w:val="nil"/>
              <w:bottom w:val="single" w:sz="8" w:space="0" w:color="auto"/>
              <w:right w:val="single" w:sz="8" w:space="0" w:color="auto"/>
            </w:tcBorders>
            <w:shd w:val="clear" w:color="D1D1D1" w:fill="D9D9D9"/>
            <w:vAlign w:val="center"/>
            <w:hideMark/>
          </w:tcPr>
          <w:p w14:paraId="763BB4CF"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sredstava u KM</w:t>
            </w:r>
          </w:p>
        </w:tc>
      </w:tr>
      <w:tr w:rsidR="005D7BEF" w:rsidRPr="004A7466" w14:paraId="0CC884FC"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3668D3E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6E97178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56E1CC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C53325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7EBF4650"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tcBorders>
              <w:top w:val="nil"/>
              <w:left w:val="nil"/>
              <w:bottom w:val="single" w:sz="8" w:space="0" w:color="auto"/>
              <w:right w:val="single" w:sz="8" w:space="0" w:color="auto"/>
            </w:tcBorders>
            <w:shd w:val="clear" w:color="D1D1D1" w:fill="D9D9D9"/>
            <w:vAlign w:val="center"/>
            <w:hideMark/>
          </w:tcPr>
          <w:p w14:paraId="0AF95DE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(Da/Ne)</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1B953879"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Izvori</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46A4389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2027.</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251C19B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2028.</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4213CDB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2029.</w:t>
            </w:r>
          </w:p>
        </w:tc>
      </w:tr>
      <w:tr w:rsidR="005D7BEF" w:rsidRPr="004A7466" w14:paraId="55CAE328" w14:textId="77777777" w:rsidTr="00691F31">
        <w:trPr>
          <w:trHeight w:val="383"/>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03A2694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2.1.Konsolidacija postojećih raspoloživih materijalnih i ljudskih resursa</w:t>
            </w:r>
          </w:p>
        </w:tc>
        <w:tc>
          <w:tcPr>
            <w:tcW w:w="94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08AE79D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202</w:t>
            </w:r>
            <w:r>
              <w:rPr>
                <w:rFonts w:ascii="Arial" w:eastAsia="Times New Roman" w:hAnsi="Arial" w:cs="Arial"/>
                <w:color w:val="000000"/>
                <w:kern w:val="0"/>
                <w:sz w:val="17"/>
                <w:szCs w:val="17"/>
                <w:lang w:eastAsia="en-GB"/>
              </w:rPr>
              <w:t>7</w:t>
            </w:r>
            <w:r w:rsidRPr="004A7466">
              <w:rPr>
                <w:rFonts w:ascii="Arial" w:eastAsia="Times New Roman" w:hAnsi="Arial" w:cs="Arial"/>
                <w:color w:val="000000"/>
                <w:kern w:val="0"/>
                <w:sz w:val="17"/>
                <w:szCs w:val="17"/>
                <w:lang w:eastAsia="en-GB"/>
              </w:rPr>
              <w:t>-202</w:t>
            </w:r>
            <w:r>
              <w:rPr>
                <w:rFonts w:ascii="Arial" w:eastAsia="Times New Roman" w:hAnsi="Arial" w:cs="Arial"/>
                <w:color w:val="000000"/>
                <w:kern w:val="0"/>
                <w:sz w:val="17"/>
                <w:szCs w:val="17"/>
                <w:lang w:eastAsia="en-GB"/>
              </w:rPr>
              <w:t>9</w:t>
            </w:r>
          </w:p>
        </w:tc>
        <w:tc>
          <w:tcPr>
            <w:tcW w:w="379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28847F1A" w14:textId="77777777" w:rsidR="005D7BEF" w:rsidRPr="004A7466" w:rsidRDefault="005D7BEF" w:rsidP="00691F31">
            <w:pPr>
              <w:spacing w:after="0" w:line="240" w:lineRule="auto"/>
              <w:rPr>
                <w:rFonts w:ascii="Arial" w:eastAsia="Times New Roman" w:hAnsi="Arial" w:cs="Arial"/>
                <w:kern w:val="0"/>
                <w:sz w:val="17"/>
                <w:szCs w:val="17"/>
                <w:lang w:eastAsia="en-GB"/>
              </w:rPr>
            </w:pPr>
            <w:r w:rsidRPr="004A7466">
              <w:rPr>
                <w:rFonts w:ascii="Arial" w:eastAsia="Times New Roman" w:hAnsi="Arial" w:cs="Arial"/>
                <w:kern w:val="0"/>
                <w:sz w:val="17"/>
                <w:szCs w:val="17"/>
                <w:lang w:eastAsia="en-GB"/>
              </w:rPr>
              <w:t>Na osnovu Sporazuma i Odluka o sufinansiranju redovnog poslovanja odobravaju se sredstva za 5 kantonalnih javnih preduzeća</w:t>
            </w:r>
          </w:p>
        </w:tc>
        <w:tc>
          <w:tcPr>
            <w:tcW w:w="1313" w:type="dxa"/>
            <w:vMerge w:val="restart"/>
            <w:tcBorders>
              <w:top w:val="nil"/>
              <w:left w:val="single" w:sz="8" w:space="0" w:color="auto"/>
              <w:bottom w:val="single" w:sz="8" w:space="0" w:color="auto"/>
              <w:right w:val="single" w:sz="8" w:space="0" w:color="auto"/>
            </w:tcBorders>
            <w:shd w:val="clear" w:color="auto" w:fill="auto"/>
            <w:vAlign w:val="center"/>
            <w:hideMark/>
          </w:tcPr>
          <w:p w14:paraId="7E0CCE0D"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Sektor za ekonomsko-finansijske poslove i praćenje rada privrednih društava sa učešćem državnog kapitala </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4C49BF1C"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44356EB6"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Da</w:t>
            </w:r>
          </w:p>
        </w:tc>
        <w:tc>
          <w:tcPr>
            <w:tcW w:w="1067" w:type="dxa"/>
            <w:gridSpan w:val="2"/>
            <w:tcBorders>
              <w:top w:val="nil"/>
              <w:left w:val="nil"/>
              <w:bottom w:val="single" w:sz="8" w:space="0" w:color="auto"/>
              <w:right w:val="single" w:sz="8" w:space="0" w:color="auto"/>
            </w:tcBorders>
            <w:shd w:val="clear" w:color="auto" w:fill="auto"/>
            <w:vAlign w:val="center"/>
            <w:hideMark/>
          </w:tcPr>
          <w:p w14:paraId="50E5184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FE145AA"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5,770,764</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03A7DDA"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5,760,764</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EFAC7AB"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5,760,764</w:t>
            </w:r>
          </w:p>
        </w:tc>
      </w:tr>
      <w:tr w:rsidR="005D7BEF" w:rsidRPr="004A7466" w14:paraId="5472B0F1"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63795D4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1FD692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1B6F121"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24D462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7989CEE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36D2D08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0979540"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245A4E5"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4D3CD92"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C820E7D"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64CB7F75"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EFAFE2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DF591B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20E2CD27"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37E51E3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BC4338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60F9102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4DED101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A901CFA"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5B460A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3EC2170"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7F9648BD"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6DE5871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197B6FA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2F77BA87"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F3BAAD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4F1656E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7115A8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FCAA8C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CB911C2"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2EB4645"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6F3BC9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04395372"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37165E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705E663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70853BE0"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4256FB2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DEF08D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6325CD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051FB9C9"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D27113D"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ECD13FF"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C84F860"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395EFD12"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2642E45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6F3F236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643E87BA"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4DE9CBE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D4034E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4339A56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158A6DE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7AA80851"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5,770,764</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1B5408DC"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5,760,764</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01E49619"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5,760,764</w:t>
            </w:r>
          </w:p>
        </w:tc>
      </w:tr>
      <w:tr w:rsidR="005D7BEF" w:rsidRPr="004A7466" w14:paraId="399346F4" w14:textId="77777777" w:rsidTr="00691F31">
        <w:trPr>
          <w:trHeight w:val="460"/>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0C1F7A0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2.2. Rekonstrukcija, opremanje i modernizacija svih prostora Centra Skenderija</w:t>
            </w:r>
          </w:p>
        </w:tc>
        <w:tc>
          <w:tcPr>
            <w:tcW w:w="94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2E992AE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202</w:t>
            </w:r>
            <w:r>
              <w:rPr>
                <w:rFonts w:ascii="Arial" w:eastAsia="Times New Roman" w:hAnsi="Arial" w:cs="Arial"/>
                <w:color w:val="000000"/>
                <w:kern w:val="0"/>
                <w:sz w:val="17"/>
                <w:szCs w:val="17"/>
                <w:lang w:eastAsia="en-GB"/>
              </w:rPr>
              <w:t>7</w:t>
            </w:r>
            <w:r w:rsidRPr="004A7466">
              <w:rPr>
                <w:rFonts w:ascii="Arial" w:eastAsia="Times New Roman" w:hAnsi="Arial" w:cs="Arial"/>
                <w:color w:val="000000"/>
                <w:kern w:val="0"/>
                <w:sz w:val="17"/>
                <w:szCs w:val="17"/>
                <w:lang w:eastAsia="en-GB"/>
              </w:rPr>
              <w:t>-202</w:t>
            </w:r>
            <w:r>
              <w:rPr>
                <w:rFonts w:ascii="Arial" w:eastAsia="Times New Roman" w:hAnsi="Arial" w:cs="Arial"/>
                <w:color w:val="000000"/>
                <w:kern w:val="0"/>
                <w:sz w:val="17"/>
                <w:szCs w:val="17"/>
                <w:lang w:eastAsia="en-GB"/>
              </w:rPr>
              <w:t>9</w:t>
            </w:r>
          </w:p>
        </w:tc>
        <w:tc>
          <w:tcPr>
            <w:tcW w:w="379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450F708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Infrastrukturno rekonstruisan KC Skenderija</w:t>
            </w:r>
          </w:p>
        </w:tc>
        <w:tc>
          <w:tcPr>
            <w:tcW w:w="1313" w:type="dxa"/>
            <w:vMerge w:val="restart"/>
            <w:tcBorders>
              <w:top w:val="nil"/>
              <w:left w:val="single" w:sz="8" w:space="0" w:color="auto"/>
              <w:bottom w:val="single" w:sz="8" w:space="0" w:color="auto"/>
              <w:right w:val="single" w:sz="8" w:space="0" w:color="auto"/>
            </w:tcBorders>
            <w:shd w:val="clear" w:color="auto" w:fill="auto"/>
            <w:vAlign w:val="center"/>
            <w:hideMark/>
          </w:tcPr>
          <w:p w14:paraId="7C5DB77F"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Sektor za ekonomsko-finansijske poslove i praćenje rada privrednih društava sa učešćem državnog kapitala </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32558104"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O</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1543564A"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Da</w:t>
            </w:r>
          </w:p>
        </w:tc>
        <w:tc>
          <w:tcPr>
            <w:tcW w:w="1067" w:type="dxa"/>
            <w:gridSpan w:val="2"/>
            <w:tcBorders>
              <w:top w:val="nil"/>
              <w:left w:val="nil"/>
              <w:bottom w:val="single" w:sz="8" w:space="0" w:color="auto"/>
              <w:right w:val="single" w:sz="8" w:space="0" w:color="auto"/>
            </w:tcBorders>
            <w:shd w:val="clear" w:color="auto" w:fill="auto"/>
            <w:vAlign w:val="center"/>
            <w:hideMark/>
          </w:tcPr>
          <w:p w14:paraId="5352149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EEC0E04"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0E2754A"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ABA5672"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500,000</w:t>
            </w:r>
          </w:p>
        </w:tc>
      </w:tr>
      <w:tr w:rsidR="005D7BEF" w:rsidRPr="004A7466" w14:paraId="2067817E"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6215DBE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7BA2F26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53A5B6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AD1F76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40D1AF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05D0227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1CC6F39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77ACE55" w14:textId="77777777" w:rsidR="005D7BEF" w:rsidRPr="004A7466" w:rsidRDefault="005D7BEF" w:rsidP="00691F31">
            <w:pPr>
              <w:spacing w:after="0" w:line="240" w:lineRule="auto"/>
              <w:jc w:val="right"/>
              <w:rPr>
                <w:rFonts w:ascii="Arial" w:eastAsia="Times New Roman" w:hAnsi="Arial" w:cs="Arial"/>
                <w:kern w:val="0"/>
                <w:sz w:val="17"/>
                <w:szCs w:val="17"/>
                <w:lang w:eastAsia="en-GB"/>
              </w:rPr>
            </w:pPr>
            <w:r w:rsidRPr="004A7466">
              <w:rPr>
                <w:rFonts w:ascii="Arial" w:eastAsia="Times New Roman" w:hAnsi="Arial" w:cs="Arial"/>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D4A3F6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46E8EC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122AA07A"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3DDF908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4B81EA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667D9CF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7BFB08C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88C360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6601508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B7B4EC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4899B7B"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E1E953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64EA55D"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090B70A0"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085B2AE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C8AD8A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65A689F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41076F8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554F04C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53774BF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22AA1E5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35BDB9B"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604B2E2"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D4F5F65"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7A54566C"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16EC4FD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2BEC66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6BCEA0E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70FFBA4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D9AFA9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5D8CF60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03C77610"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608FF89"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23FD55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5E7D7F4"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700C6CFC"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1084629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1C6664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734DEF6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0FE6452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FF85B1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45CC2ED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452ED17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30279642"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500,000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79BC2063"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500,000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413381EE"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500,000</w:t>
            </w:r>
          </w:p>
        </w:tc>
      </w:tr>
      <w:tr w:rsidR="005D7BEF" w:rsidRPr="004A7466" w14:paraId="0AAEF101" w14:textId="77777777" w:rsidTr="00691F31">
        <w:trPr>
          <w:trHeight w:val="383"/>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27BE047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lastRenderedPageBreak/>
              <w:t>2.3. Poboljšanje turističko resursne osnove olimpijskih planina Igmana i Bjelašnice</w:t>
            </w:r>
          </w:p>
        </w:tc>
        <w:tc>
          <w:tcPr>
            <w:tcW w:w="94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3FBE526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2027-2029</w:t>
            </w:r>
          </w:p>
        </w:tc>
        <w:tc>
          <w:tcPr>
            <w:tcW w:w="379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036CE97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 </w:t>
            </w:r>
            <w:r w:rsidRPr="004A7466">
              <w:rPr>
                <w:rFonts w:ascii="Arial" w:eastAsia="Times New Roman" w:hAnsi="Arial" w:cs="Arial"/>
                <w:color w:val="000000"/>
                <w:kern w:val="0"/>
                <w:sz w:val="17"/>
                <w:szCs w:val="17"/>
                <w:lang w:eastAsia="en-GB"/>
              </w:rPr>
              <w:br/>
              <w:t>Na osnovu Sporazuma o sufinansiranju projekata Kantonalnog javnog preduzeća “ZOI 84 – Olimpijski centar Sarajevo d.o.o. u cjelosti je realizovano 25% od ukupnog broja investicijskih projekata.</w:t>
            </w:r>
          </w:p>
        </w:tc>
        <w:tc>
          <w:tcPr>
            <w:tcW w:w="1313" w:type="dxa"/>
            <w:vMerge w:val="restart"/>
            <w:tcBorders>
              <w:top w:val="nil"/>
              <w:left w:val="single" w:sz="8" w:space="0" w:color="auto"/>
              <w:bottom w:val="single" w:sz="8" w:space="0" w:color="auto"/>
              <w:right w:val="single" w:sz="8" w:space="0" w:color="auto"/>
            </w:tcBorders>
            <w:shd w:val="clear" w:color="auto" w:fill="auto"/>
            <w:vAlign w:val="center"/>
            <w:hideMark/>
          </w:tcPr>
          <w:p w14:paraId="0445CAE9"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Sektor za ekonomsko-finansijske poslove i praćenje rada privrednih društava sa učešćem državnog kapitala </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0485FB1B"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O</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22FEDF9A"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Da</w:t>
            </w:r>
          </w:p>
        </w:tc>
        <w:tc>
          <w:tcPr>
            <w:tcW w:w="1067" w:type="dxa"/>
            <w:gridSpan w:val="2"/>
            <w:tcBorders>
              <w:top w:val="nil"/>
              <w:left w:val="nil"/>
              <w:bottom w:val="single" w:sz="8" w:space="0" w:color="auto"/>
              <w:right w:val="single" w:sz="8" w:space="0" w:color="auto"/>
            </w:tcBorders>
            <w:shd w:val="clear" w:color="auto" w:fill="auto"/>
            <w:vAlign w:val="center"/>
            <w:hideMark/>
          </w:tcPr>
          <w:p w14:paraId="26D4D18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D77769F"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B0E8348"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1,000,000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6CF52F8"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1,000,000</w:t>
            </w:r>
          </w:p>
        </w:tc>
      </w:tr>
      <w:tr w:rsidR="005D7BEF" w:rsidRPr="004A7466" w14:paraId="25C2D843"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74605F0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302B253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0240023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6CA1607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5FE1AA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0050973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2EC4DA3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0F43849"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6,500,000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4203B9C"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39BA98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4CC1C47B"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3EEF5BB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7F9EE32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0D7D67A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EFE175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4D2E5E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9CAEC0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78CE3803"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A47B90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C916D8C"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2247C50"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5B19CA55" w14:textId="77777777" w:rsidTr="00691F31">
        <w:trPr>
          <w:trHeight w:val="312"/>
        </w:trPr>
        <w:tc>
          <w:tcPr>
            <w:tcW w:w="2182" w:type="dxa"/>
            <w:vMerge/>
            <w:tcBorders>
              <w:top w:val="nil"/>
              <w:left w:val="single" w:sz="8" w:space="0" w:color="auto"/>
              <w:bottom w:val="single" w:sz="8" w:space="0" w:color="auto"/>
              <w:right w:val="single" w:sz="8" w:space="0" w:color="auto"/>
            </w:tcBorders>
            <w:vAlign w:val="center"/>
            <w:hideMark/>
          </w:tcPr>
          <w:p w14:paraId="409B7E1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84166A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700B681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00A4EAE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51D4BB1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691A686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35231C5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F02296B"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0FBA71E"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146FB0C"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6DACEDB7" w14:textId="77777777" w:rsidTr="00691F31">
        <w:trPr>
          <w:trHeight w:val="312"/>
        </w:trPr>
        <w:tc>
          <w:tcPr>
            <w:tcW w:w="2182" w:type="dxa"/>
            <w:vMerge/>
            <w:tcBorders>
              <w:top w:val="nil"/>
              <w:left w:val="single" w:sz="8" w:space="0" w:color="auto"/>
              <w:bottom w:val="single" w:sz="8" w:space="0" w:color="auto"/>
              <w:right w:val="single" w:sz="8" w:space="0" w:color="auto"/>
            </w:tcBorders>
            <w:vAlign w:val="center"/>
            <w:hideMark/>
          </w:tcPr>
          <w:p w14:paraId="077409F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9AE9EC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0B0DD03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2BF8E5D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695E3C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3F5073D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0C7875B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449B8D1"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B43E5A5"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6CDBBDE"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00EB16E0" w14:textId="77777777" w:rsidTr="00691F31">
        <w:trPr>
          <w:trHeight w:val="312"/>
        </w:trPr>
        <w:tc>
          <w:tcPr>
            <w:tcW w:w="2182" w:type="dxa"/>
            <w:vMerge/>
            <w:tcBorders>
              <w:top w:val="nil"/>
              <w:left w:val="single" w:sz="8" w:space="0" w:color="auto"/>
              <w:bottom w:val="single" w:sz="8" w:space="0" w:color="auto"/>
              <w:right w:val="single" w:sz="8" w:space="0" w:color="auto"/>
            </w:tcBorders>
            <w:vAlign w:val="center"/>
            <w:hideMark/>
          </w:tcPr>
          <w:p w14:paraId="1E287CE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124D0B8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0C010D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351BC1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1A90DC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4D8356B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42A1FA1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5B03A988"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6,500,000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368B9F32"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1,000,000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2567245F"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1,000,000</w:t>
            </w:r>
          </w:p>
        </w:tc>
      </w:tr>
      <w:tr w:rsidR="005D7BEF" w:rsidRPr="004A7466" w14:paraId="7D4A6FAC" w14:textId="77777777" w:rsidTr="00691F31">
        <w:trPr>
          <w:trHeight w:val="460"/>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55D931F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 za program (mjeru) 2.</w:t>
            </w:r>
          </w:p>
        </w:tc>
        <w:tc>
          <w:tcPr>
            <w:tcW w:w="944"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085FB3F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3792"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5A87F61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313"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2CF9287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6D9197E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057E11E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vAlign w:val="center"/>
            <w:hideMark/>
          </w:tcPr>
          <w:p w14:paraId="50818463"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3C0B005"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6,270,764</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22D726D"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7,260,764</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48BABCC"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7,260,764</w:t>
            </w:r>
          </w:p>
        </w:tc>
      </w:tr>
      <w:tr w:rsidR="005D7BEF" w:rsidRPr="004A7466" w14:paraId="2684BAF1" w14:textId="77777777" w:rsidTr="00691F31">
        <w:trPr>
          <w:trHeight w:val="460"/>
        </w:trPr>
        <w:tc>
          <w:tcPr>
            <w:tcW w:w="2182" w:type="dxa"/>
            <w:vMerge/>
            <w:tcBorders>
              <w:top w:val="nil"/>
              <w:left w:val="single" w:sz="8" w:space="0" w:color="auto"/>
              <w:bottom w:val="single" w:sz="8" w:space="0" w:color="auto"/>
              <w:right w:val="single" w:sz="8" w:space="0" w:color="auto"/>
            </w:tcBorders>
            <w:vAlign w:val="center"/>
            <w:hideMark/>
          </w:tcPr>
          <w:p w14:paraId="2BAB0D06"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5C1F7C9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EFC804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77D21D8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52C48A6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58FF807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CF1362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CB6F126"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6,500,000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14E1221"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B1A2EDE"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7EDA6095"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D0468A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3D30DB7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65FB31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7065DA1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E6D47D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116959F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11AD63A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3D4A801"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03DF9E4"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4A87D4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r>
      <w:tr w:rsidR="005D7BEF" w:rsidRPr="004A7466" w14:paraId="485808BC"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1AB82E0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6CAFD7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46B85A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3BF3C21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16AE04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4C2BB6E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44156A7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4A2B5FF"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12CABC9"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9C7280B"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r>
      <w:tr w:rsidR="005D7BEF" w:rsidRPr="004A7466" w14:paraId="3318DBA0"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7453ECD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52B2A89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2AFA554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60A6C6B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7921EAE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53CFE3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2FF0CE8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4310A3B"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86261CF"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14F1D0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0,00</w:t>
            </w:r>
          </w:p>
        </w:tc>
      </w:tr>
      <w:tr w:rsidR="005D7BEF" w:rsidRPr="004A7466" w14:paraId="51DC6C9A"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5BAE534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9BEAA6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29D28A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22DA80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3C94A73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DE0583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12A5821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727C57BC"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12,770,764</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273ECE05"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7,260,764</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2F726012"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7,260,764</w:t>
            </w:r>
          </w:p>
        </w:tc>
      </w:tr>
      <w:tr w:rsidR="005D7BEF" w:rsidRPr="004A7466" w14:paraId="641B7FB4" w14:textId="77777777" w:rsidTr="00691F31">
        <w:trPr>
          <w:trHeight w:val="445"/>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103F3686"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Redni broj i naziv programa (mjere)¹ (prenosi se iz tabele A1): 3. Unapređenje poljoprivredno prehrambenog sektora i ruralnog razvoja (1.7.1)</w:t>
            </w:r>
          </w:p>
        </w:tc>
      </w:tr>
      <w:tr w:rsidR="005D7BEF" w:rsidRPr="004A7466" w14:paraId="0D665700" w14:textId="77777777" w:rsidTr="00691F31">
        <w:trPr>
          <w:trHeight w:val="669"/>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0DFF121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Naziv strateškog dokumenta, oznaka strateškog cilja, prioriteta i mjere koja je preuzeta kao program: / Strategija razvoja Kantona Sarajevo za period 2021-2027. godina Srateški cilj 1, Prioritet 1.7.Jačanje konkurentnosti ruralne ekonomije, Mjera 1.7.1. Unapređenje poljoprivrednoprehrambenog sektora i ruralnog razvoja</w:t>
            </w:r>
          </w:p>
        </w:tc>
      </w:tr>
      <w:tr w:rsidR="005D7BEF" w:rsidRPr="004A7466" w14:paraId="64FDB856" w14:textId="77777777" w:rsidTr="00691F31">
        <w:trPr>
          <w:trHeight w:val="297"/>
        </w:trPr>
        <w:tc>
          <w:tcPr>
            <w:tcW w:w="2182" w:type="dxa"/>
            <w:vMerge w:val="restart"/>
            <w:tcBorders>
              <w:top w:val="nil"/>
              <w:left w:val="single" w:sz="8" w:space="0" w:color="auto"/>
              <w:bottom w:val="single" w:sz="8" w:space="0" w:color="auto"/>
              <w:right w:val="single" w:sz="8" w:space="0" w:color="auto"/>
            </w:tcBorders>
            <w:shd w:val="clear" w:color="D1D1D1" w:fill="D9D9D9"/>
            <w:vAlign w:val="center"/>
            <w:hideMark/>
          </w:tcPr>
          <w:p w14:paraId="2A244F87"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Naziv aktivnosti/projekta</w:t>
            </w:r>
          </w:p>
        </w:tc>
        <w:tc>
          <w:tcPr>
            <w:tcW w:w="944"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4E0BAE2E"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Rok izvršenja</w:t>
            </w:r>
          </w:p>
        </w:tc>
        <w:tc>
          <w:tcPr>
            <w:tcW w:w="3792"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31260722"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Očekivani rezultat aktivnosti/projekta</w:t>
            </w:r>
          </w:p>
        </w:tc>
        <w:tc>
          <w:tcPr>
            <w:tcW w:w="1313" w:type="dxa"/>
            <w:vMerge w:val="restart"/>
            <w:tcBorders>
              <w:top w:val="nil"/>
              <w:left w:val="single" w:sz="8" w:space="0" w:color="auto"/>
              <w:bottom w:val="single" w:sz="8" w:space="0" w:color="auto"/>
              <w:right w:val="single" w:sz="8" w:space="0" w:color="auto"/>
            </w:tcBorders>
            <w:shd w:val="clear" w:color="D1D1D1" w:fill="D9D9D9"/>
            <w:vAlign w:val="center"/>
            <w:hideMark/>
          </w:tcPr>
          <w:p w14:paraId="1AEC76D3"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xml:space="preserve">Nosilac </w:t>
            </w:r>
            <w:r w:rsidRPr="004A7466">
              <w:rPr>
                <w:rFonts w:ascii="Arial" w:eastAsia="Times New Roman" w:hAnsi="Arial" w:cs="Arial"/>
                <w:i/>
                <w:iCs/>
                <w:color w:val="000000"/>
                <w:kern w:val="0"/>
                <w:sz w:val="17"/>
                <w:szCs w:val="17"/>
                <w:lang w:eastAsia="en-GB"/>
              </w:rPr>
              <w:t>(najmanji organizacioni dio)</w:t>
            </w:r>
          </w:p>
        </w:tc>
        <w:tc>
          <w:tcPr>
            <w:tcW w:w="528"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7C973D76"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PJI²</w:t>
            </w:r>
          </w:p>
        </w:tc>
        <w:tc>
          <w:tcPr>
            <w:tcW w:w="812" w:type="dxa"/>
            <w:vMerge w:val="restart"/>
            <w:tcBorders>
              <w:top w:val="nil"/>
              <w:left w:val="single" w:sz="8" w:space="0" w:color="auto"/>
              <w:bottom w:val="single" w:sz="8" w:space="0" w:color="auto"/>
              <w:right w:val="single" w:sz="8" w:space="0" w:color="auto"/>
            </w:tcBorders>
            <w:shd w:val="clear" w:color="D1D1D1" w:fill="D9D9D9"/>
            <w:vAlign w:val="center"/>
            <w:hideMark/>
          </w:tcPr>
          <w:p w14:paraId="511DDCA4"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Usvaja se³</w:t>
            </w:r>
          </w:p>
        </w:tc>
        <w:tc>
          <w:tcPr>
            <w:tcW w:w="4268" w:type="dxa"/>
            <w:gridSpan w:val="8"/>
            <w:tcBorders>
              <w:top w:val="single" w:sz="8" w:space="0" w:color="auto"/>
              <w:left w:val="nil"/>
              <w:bottom w:val="nil"/>
              <w:right w:val="single" w:sz="8" w:space="0" w:color="auto"/>
            </w:tcBorders>
            <w:shd w:val="clear" w:color="D1D1D1" w:fill="D9D9D9"/>
            <w:vAlign w:val="center"/>
            <w:hideMark/>
          </w:tcPr>
          <w:p w14:paraId="01A65453"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Izvori i iznosi planiranih finansijskih</w:t>
            </w:r>
          </w:p>
        </w:tc>
      </w:tr>
      <w:tr w:rsidR="005D7BEF" w:rsidRPr="004A7466" w14:paraId="4DB90FE0" w14:textId="77777777" w:rsidTr="00691F31">
        <w:trPr>
          <w:trHeight w:val="312"/>
        </w:trPr>
        <w:tc>
          <w:tcPr>
            <w:tcW w:w="2182" w:type="dxa"/>
            <w:vMerge/>
            <w:tcBorders>
              <w:top w:val="nil"/>
              <w:left w:val="single" w:sz="8" w:space="0" w:color="auto"/>
              <w:bottom w:val="single" w:sz="8" w:space="0" w:color="auto"/>
              <w:right w:val="single" w:sz="8" w:space="0" w:color="auto"/>
            </w:tcBorders>
            <w:vAlign w:val="center"/>
            <w:hideMark/>
          </w:tcPr>
          <w:p w14:paraId="7495A05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B34505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0FBF34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2CAFB49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BAF021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33F0A113"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4268" w:type="dxa"/>
            <w:gridSpan w:val="8"/>
            <w:tcBorders>
              <w:top w:val="nil"/>
              <w:left w:val="nil"/>
              <w:bottom w:val="single" w:sz="8" w:space="0" w:color="auto"/>
              <w:right w:val="single" w:sz="8" w:space="0" w:color="auto"/>
            </w:tcBorders>
            <w:shd w:val="clear" w:color="D1D1D1" w:fill="D9D9D9"/>
            <w:vAlign w:val="center"/>
            <w:hideMark/>
          </w:tcPr>
          <w:p w14:paraId="316012AC"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sredstava u KM</w:t>
            </w:r>
          </w:p>
        </w:tc>
      </w:tr>
      <w:tr w:rsidR="005D7BEF" w:rsidRPr="004A7466" w14:paraId="58ED895A"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FA2D17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344B0BA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E0A4FA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2C9E483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4F44D5D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tcBorders>
              <w:top w:val="nil"/>
              <w:left w:val="nil"/>
              <w:bottom w:val="single" w:sz="8" w:space="0" w:color="auto"/>
              <w:right w:val="single" w:sz="8" w:space="0" w:color="auto"/>
            </w:tcBorders>
            <w:shd w:val="clear" w:color="D1D1D1" w:fill="D9D9D9"/>
            <w:vAlign w:val="center"/>
            <w:hideMark/>
          </w:tcPr>
          <w:p w14:paraId="1ECDA3D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(Da/Ne)</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5212D15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Izvori</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36F68BF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2027.</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2B65536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2028.</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693CB4B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2029.</w:t>
            </w:r>
          </w:p>
        </w:tc>
      </w:tr>
      <w:tr w:rsidR="005D7BEF" w:rsidRPr="004A7466" w14:paraId="1F05A39B" w14:textId="77777777" w:rsidTr="00691F31">
        <w:trPr>
          <w:trHeight w:val="460"/>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2BBB165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3.1. Unapređenje poljoprivredne proizvodnje kroz povećanje iznosa novčanih podsticaja </w:t>
            </w:r>
          </w:p>
        </w:tc>
        <w:tc>
          <w:tcPr>
            <w:tcW w:w="94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4355D15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202</w:t>
            </w:r>
            <w:r>
              <w:rPr>
                <w:rFonts w:ascii="Arial" w:eastAsia="Times New Roman" w:hAnsi="Arial" w:cs="Arial"/>
                <w:color w:val="000000"/>
                <w:kern w:val="0"/>
                <w:sz w:val="17"/>
                <w:szCs w:val="17"/>
                <w:lang w:eastAsia="en-GB"/>
              </w:rPr>
              <w:t>7</w:t>
            </w:r>
            <w:r w:rsidRPr="004A7466">
              <w:rPr>
                <w:rFonts w:ascii="Arial" w:eastAsia="Times New Roman" w:hAnsi="Arial" w:cs="Arial"/>
                <w:color w:val="000000"/>
                <w:kern w:val="0"/>
                <w:sz w:val="17"/>
                <w:szCs w:val="17"/>
                <w:lang w:eastAsia="en-GB"/>
              </w:rPr>
              <w:t>-202</w:t>
            </w:r>
            <w:r>
              <w:rPr>
                <w:rFonts w:ascii="Arial" w:eastAsia="Times New Roman" w:hAnsi="Arial" w:cs="Arial"/>
                <w:color w:val="000000"/>
                <w:kern w:val="0"/>
                <w:sz w:val="17"/>
                <w:szCs w:val="17"/>
                <w:lang w:eastAsia="en-GB"/>
              </w:rPr>
              <w:t>9</w:t>
            </w:r>
          </w:p>
        </w:tc>
        <w:tc>
          <w:tcPr>
            <w:tcW w:w="379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4E4DC5F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Podržano do 1.500 poljoprivrednih proizvođača</w:t>
            </w:r>
          </w:p>
        </w:tc>
        <w:tc>
          <w:tcPr>
            <w:tcW w:w="1313" w:type="dxa"/>
            <w:vMerge w:val="restart"/>
            <w:tcBorders>
              <w:top w:val="nil"/>
              <w:left w:val="single" w:sz="8" w:space="0" w:color="auto"/>
              <w:bottom w:val="single" w:sz="8" w:space="0" w:color="auto"/>
              <w:right w:val="single" w:sz="8" w:space="0" w:color="auto"/>
            </w:tcBorders>
            <w:shd w:val="clear" w:color="auto" w:fill="auto"/>
            <w:vAlign w:val="center"/>
            <w:hideMark/>
          </w:tcPr>
          <w:p w14:paraId="18B12F4A"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Sektor za poljoprivredu, vodoprivredu, veterinarstvo i šumarstvo </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606FDC1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3E5B064B"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Da</w:t>
            </w:r>
          </w:p>
        </w:tc>
        <w:tc>
          <w:tcPr>
            <w:tcW w:w="1067" w:type="dxa"/>
            <w:gridSpan w:val="2"/>
            <w:tcBorders>
              <w:top w:val="nil"/>
              <w:left w:val="nil"/>
              <w:bottom w:val="single" w:sz="8" w:space="0" w:color="auto"/>
              <w:right w:val="single" w:sz="8" w:space="0" w:color="auto"/>
            </w:tcBorders>
            <w:shd w:val="clear" w:color="auto" w:fill="auto"/>
            <w:vAlign w:val="center"/>
            <w:hideMark/>
          </w:tcPr>
          <w:p w14:paraId="450D3DF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80F1AF4"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18,497,360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689BD88"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19,429,260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D3901C4"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19,429,260</w:t>
            </w:r>
          </w:p>
        </w:tc>
      </w:tr>
      <w:tr w:rsidR="005D7BEF" w:rsidRPr="004A7466" w14:paraId="23AF792F"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36623E4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71FB58B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287768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31DA808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26821F2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68F0E52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7C94749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649BA1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575F51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947D47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02B8C5D0"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1DC8B54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37DF16E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047F231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C711A0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39FFF94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C0BBD6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96D649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4B7F43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0204D7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248177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465BDB4D"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05897C0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667EC9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BED2C3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34C6788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3D0B971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00B0D78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1B482A89"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A9485D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EE0482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D3E33F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47F4E4F5"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CF8F3A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5A785D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06C54EF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A73EBE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2C2D7B9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67EA5F8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2560004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EF6B69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9C8D90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93A2D9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6E3DAB12"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19006DD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082749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67C0D55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6BC58C2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49E7F5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1F874DD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24C153B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27B693CA"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18,497,360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22507836"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19,429,260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04208291"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19,429,260</w:t>
            </w:r>
          </w:p>
        </w:tc>
      </w:tr>
      <w:tr w:rsidR="005D7BEF" w:rsidRPr="004A7466" w14:paraId="6CB85D34" w14:textId="77777777" w:rsidTr="00691F31">
        <w:trPr>
          <w:trHeight w:val="460"/>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4ED8CCC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 za program (mjeru) 3.</w:t>
            </w:r>
          </w:p>
        </w:tc>
        <w:tc>
          <w:tcPr>
            <w:tcW w:w="944"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6E35804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3792"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1588142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313"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207980D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704FC6A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3F85417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vAlign w:val="center"/>
            <w:hideMark/>
          </w:tcPr>
          <w:p w14:paraId="762C9C96"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8800F18"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18,497,360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3CFD513"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19,429,260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72E0D12"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19,429,260</w:t>
            </w:r>
          </w:p>
        </w:tc>
      </w:tr>
      <w:tr w:rsidR="005D7BEF" w:rsidRPr="004A7466" w14:paraId="35F6660F"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77DC82C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61922C4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FB8FF0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371D611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7D22F1F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40A8A00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2010724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1FCF50C"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0518C60"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3830F7F"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0</w:t>
            </w:r>
          </w:p>
        </w:tc>
      </w:tr>
      <w:tr w:rsidR="005D7BEF" w:rsidRPr="004A7466" w14:paraId="1CDE4D31"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8B62F0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1036263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0865A2B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3E2014E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FCFCF1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124997E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2C544E7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952AF6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420C90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8CD08F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66EA87B5"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174419A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A98249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29C1367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745312C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320421D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63928B1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07EE0F3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2C9F35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888317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BDE36D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0686FE34"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E650E09"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15D83C9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23997E7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2948C1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27D0374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9E5C3E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7E9A8E8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A5B924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606E27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12BC09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008001F1"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03D2B29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51AE5F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3F526C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EDC58F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464E8F1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4ED4538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42942FC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49FA2D80"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18,497,360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1DB06E87"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19,429,260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148D0185"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19,429,260</w:t>
            </w:r>
          </w:p>
        </w:tc>
      </w:tr>
      <w:tr w:rsidR="005D7BEF" w:rsidRPr="004A7466" w14:paraId="6171D8AB" w14:textId="77777777" w:rsidTr="00691F31">
        <w:trPr>
          <w:trHeight w:val="312"/>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49D73DF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Redni broj i naziv programa (mjere)¹ (prenosi se iz tabele A1): 4.Unapređenje stanja u sektoru šumarstva</w:t>
            </w:r>
          </w:p>
        </w:tc>
      </w:tr>
      <w:tr w:rsidR="005D7BEF" w:rsidRPr="004A7466" w14:paraId="67522123" w14:textId="77777777" w:rsidTr="00691F31">
        <w:trPr>
          <w:trHeight w:val="669"/>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6792018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Naziv strateškog dokumenta, oznaka strateškog cilja, prioriteta i mjere koja je preuzeta kao program: / Strategija razvoja Kantona Sarajevo za period 2021-2027. godina Srateški cilj 1, Prioritet 1.7.Jačanje konkurentnosti ruralne ekonomije, Mjera 1.7.3. Unapređenje stanja u sektoru šumarstva</w:t>
            </w:r>
          </w:p>
        </w:tc>
      </w:tr>
      <w:tr w:rsidR="005D7BEF" w:rsidRPr="004A7466" w14:paraId="2EB3ACAE" w14:textId="77777777" w:rsidTr="00691F31">
        <w:trPr>
          <w:trHeight w:val="297"/>
        </w:trPr>
        <w:tc>
          <w:tcPr>
            <w:tcW w:w="2182" w:type="dxa"/>
            <w:vMerge w:val="restart"/>
            <w:tcBorders>
              <w:top w:val="nil"/>
              <w:left w:val="single" w:sz="8" w:space="0" w:color="auto"/>
              <w:bottom w:val="single" w:sz="8" w:space="0" w:color="auto"/>
              <w:right w:val="single" w:sz="8" w:space="0" w:color="auto"/>
            </w:tcBorders>
            <w:shd w:val="clear" w:color="D1D1D1" w:fill="D9D9D9"/>
            <w:vAlign w:val="center"/>
            <w:hideMark/>
          </w:tcPr>
          <w:p w14:paraId="54CE2E47"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Naziv aktivnosti/projekta</w:t>
            </w:r>
          </w:p>
        </w:tc>
        <w:tc>
          <w:tcPr>
            <w:tcW w:w="944"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04D24F96"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Rok izvršenja</w:t>
            </w:r>
          </w:p>
        </w:tc>
        <w:tc>
          <w:tcPr>
            <w:tcW w:w="3792"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1343CF4A"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Očekivani rezultat aktivnosti/projekta</w:t>
            </w:r>
          </w:p>
        </w:tc>
        <w:tc>
          <w:tcPr>
            <w:tcW w:w="1313" w:type="dxa"/>
            <w:vMerge w:val="restart"/>
            <w:tcBorders>
              <w:top w:val="nil"/>
              <w:left w:val="single" w:sz="8" w:space="0" w:color="auto"/>
              <w:bottom w:val="single" w:sz="8" w:space="0" w:color="auto"/>
              <w:right w:val="single" w:sz="8" w:space="0" w:color="auto"/>
            </w:tcBorders>
            <w:shd w:val="clear" w:color="D1D1D1" w:fill="D9D9D9"/>
            <w:vAlign w:val="center"/>
            <w:hideMark/>
          </w:tcPr>
          <w:p w14:paraId="2B73FA4A"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xml:space="preserve">Nosilac </w:t>
            </w:r>
            <w:r w:rsidRPr="004A7466">
              <w:rPr>
                <w:rFonts w:ascii="Arial" w:eastAsia="Times New Roman" w:hAnsi="Arial" w:cs="Arial"/>
                <w:i/>
                <w:iCs/>
                <w:color w:val="000000"/>
                <w:kern w:val="0"/>
                <w:sz w:val="17"/>
                <w:szCs w:val="17"/>
                <w:lang w:eastAsia="en-GB"/>
              </w:rPr>
              <w:t>(najmanji organizacioni dio)</w:t>
            </w:r>
          </w:p>
        </w:tc>
        <w:tc>
          <w:tcPr>
            <w:tcW w:w="528"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1B55A966"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PJI²</w:t>
            </w:r>
          </w:p>
        </w:tc>
        <w:tc>
          <w:tcPr>
            <w:tcW w:w="812" w:type="dxa"/>
            <w:vMerge w:val="restart"/>
            <w:tcBorders>
              <w:top w:val="nil"/>
              <w:left w:val="single" w:sz="8" w:space="0" w:color="auto"/>
              <w:bottom w:val="single" w:sz="8" w:space="0" w:color="auto"/>
              <w:right w:val="single" w:sz="8" w:space="0" w:color="auto"/>
            </w:tcBorders>
            <w:shd w:val="clear" w:color="D1D1D1" w:fill="D9D9D9"/>
            <w:vAlign w:val="center"/>
            <w:hideMark/>
          </w:tcPr>
          <w:p w14:paraId="40507097"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Usvaja se³</w:t>
            </w:r>
          </w:p>
        </w:tc>
        <w:tc>
          <w:tcPr>
            <w:tcW w:w="4268" w:type="dxa"/>
            <w:gridSpan w:val="8"/>
            <w:tcBorders>
              <w:top w:val="single" w:sz="8" w:space="0" w:color="auto"/>
              <w:left w:val="nil"/>
              <w:bottom w:val="nil"/>
              <w:right w:val="single" w:sz="8" w:space="0" w:color="auto"/>
            </w:tcBorders>
            <w:shd w:val="clear" w:color="D1D1D1" w:fill="D9D9D9"/>
            <w:vAlign w:val="center"/>
            <w:hideMark/>
          </w:tcPr>
          <w:p w14:paraId="68FC3615"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Izvori i iznosi planiranih finansijskih</w:t>
            </w:r>
          </w:p>
        </w:tc>
      </w:tr>
      <w:tr w:rsidR="005D7BEF" w:rsidRPr="004A7466" w14:paraId="6086AFBE" w14:textId="77777777" w:rsidTr="00691F31">
        <w:trPr>
          <w:trHeight w:val="312"/>
        </w:trPr>
        <w:tc>
          <w:tcPr>
            <w:tcW w:w="2182" w:type="dxa"/>
            <w:vMerge/>
            <w:tcBorders>
              <w:top w:val="nil"/>
              <w:left w:val="single" w:sz="8" w:space="0" w:color="auto"/>
              <w:bottom w:val="single" w:sz="8" w:space="0" w:color="auto"/>
              <w:right w:val="single" w:sz="8" w:space="0" w:color="auto"/>
            </w:tcBorders>
            <w:vAlign w:val="center"/>
            <w:hideMark/>
          </w:tcPr>
          <w:p w14:paraId="3DF45C03"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627ABFE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A20A81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71DDED9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9EFEB1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341B486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4268" w:type="dxa"/>
            <w:gridSpan w:val="8"/>
            <w:tcBorders>
              <w:top w:val="nil"/>
              <w:left w:val="nil"/>
              <w:bottom w:val="single" w:sz="8" w:space="0" w:color="auto"/>
              <w:right w:val="single" w:sz="8" w:space="0" w:color="auto"/>
            </w:tcBorders>
            <w:shd w:val="clear" w:color="D1D1D1" w:fill="D9D9D9"/>
            <w:vAlign w:val="center"/>
            <w:hideMark/>
          </w:tcPr>
          <w:p w14:paraId="15B51F83"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sredstava u KM</w:t>
            </w:r>
          </w:p>
        </w:tc>
      </w:tr>
      <w:tr w:rsidR="005D7BEF" w:rsidRPr="004A7466" w14:paraId="2A086111"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2A10ECF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666034A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3D17C0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668F242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C6BCF2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tcBorders>
              <w:top w:val="nil"/>
              <w:left w:val="nil"/>
              <w:bottom w:val="single" w:sz="8" w:space="0" w:color="auto"/>
              <w:right w:val="single" w:sz="8" w:space="0" w:color="auto"/>
            </w:tcBorders>
            <w:shd w:val="clear" w:color="D1D1D1" w:fill="D9D9D9"/>
            <w:vAlign w:val="center"/>
            <w:hideMark/>
          </w:tcPr>
          <w:p w14:paraId="6EF7E2B6"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(Da/Ne)</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36C15980"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Izvori</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3293673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2027.</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5BEC133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2028.</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0AA9AAC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2029.</w:t>
            </w:r>
          </w:p>
        </w:tc>
      </w:tr>
      <w:tr w:rsidR="005D7BEF" w:rsidRPr="004A7466" w14:paraId="26C799D4" w14:textId="77777777" w:rsidTr="00691F31">
        <w:trPr>
          <w:trHeight w:val="383"/>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1E80906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4.1. Godišnji program utroška sredstava iz oblasti šumarstva</w:t>
            </w:r>
          </w:p>
        </w:tc>
        <w:tc>
          <w:tcPr>
            <w:tcW w:w="94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4531C23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2027-2029</w:t>
            </w:r>
          </w:p>
        </w:tc>
        <w:tc>
          <w:tcPr>
            <w:tcW w:w="379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20F3EA22" w14:textId="77777777" w:rsidR="005D7BEF" w:rsidRPr="004A7466" w:rsidRDefault="005D7BEF" w:rsidP="00691F31">
            <w:pPr>
              <w:spacing w:after="0" w:line="240" w:lineRule="auto"/>
              <w:rPr>
                <w:rFonts w:ascii="Arial" w:eastAsia="Times New Roman" w:hAnsi="Arial" w:cs="Arial"/>
                <w:kern w:val="0"/>
                <w:sz w:val="17"/>
                <w:szCs w:val="17"/>
                <w:lang w:eastAsia="en-GB"/>
              </w:rPr>
            </w:pPr>
            <w:r w:rsidRPr="004A7466">
              <w:rPr>
                <w:rFonts w:ascii="Arial" w:eastAsia="Times New Roman" w:hAnsi="Arial" w:cs="Arial"/>
                <w:kern w:val="0"/>
                <w:sz w:val="17"/>
                <w:szCs w:val="17"/>
                <w:lang w:eastAsia="en-GB"/>
              </w:rPr>
              <w:t>Realizovano 30 Ugovora o su/finansiranju projekata iz oblasti šumarstva</w:t>
            </w:r>
          </w:p>
        </w:tc>
        <w:tc>
          <w:tcPr>
            <w:tcW w:w="1313" w:type="dxa"/>
            <w:vMerge w:val="restart"/>
            <w:tcBorders>
              <w:top w:val="nil"/>
              <w:left w:val="single" w:sz="8" w:space="0" w:color="auto"/>
              <w:bottom w:val="single" w:sz="8" w:space="0" w:color="auto"/>
              <w:right w:val="single" w:sz="8" w:space="0" w:color="auto"/>
            </w:tcBorders>
            <w:shd w:val="clear" w:color="auto" w:fill="auto"/>
            <w:vAlign w:val="center"/>
            <w:hideMark/>
          </w:tcPr>
          <w:p w14:paraId="4869D864"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Uprava za šumarstvo</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1F9F5D7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3FD0FEE9"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Ne</w:t>
            </w:r>
          </w:p>
        </w:tc>
        <w:tc>
          <w:tcPr>
            <w:tcW w:w="1067" w:type="dxa"/>
            <w:gridSpan w:val="2"/>
            <w:tcBorders>
              <w:top w:val="nil"/>
              <w:left w:val="nil"/>
              <w:bottom w:val="single" w:sz="8" w:space="0" w:color="auto"/>
              <w:right w:val="single" w:sz="8" w:space="0" w:color="auto"/>
            </w:tcBorders>
            <w:shd w:val="clear" w:color="auto" w:fill="auto"/>
            <w:vAlign w:val="center"/>
            <w:hideMark/>
          </w:tcPr>
          <w:p w14:paraId="4FD00D5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B9C43CD"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5,500,000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4E20C14"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5,800,000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EF637CD"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5,900,000</w:t>
            </w:r>
          </w:p>
        </w:tc>
      </w:tr>
      <w:tr w:rsidR="005D7BEF" w:rsidRPr="004A7466" w14:paraId="2723FBE6"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5265122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A75A46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E31D006"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38065BA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6F62D7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0D3A2ED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0C24432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6300BF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C48382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99E40A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0BC886FF"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2A83723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FC22CC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273DBFD7"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06F56F4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0B9C36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418A993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7D23C4E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046363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09B143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863E80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2BCE0396"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26EFA3A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52660E4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03F17CF"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7F811B6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704B83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B1B538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25FEAB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4BD0AD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35573B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045AB6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4F851282"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196C518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6B819A0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65FF4939"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0DA8F69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26089B0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333040C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D31AE9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604B033" w14:textId="77777777" w:rsidR="005D7BEF" w:rsidRPr="004A7466" w:rsidRDefault="005D7BEF" w:rsidP="00691F31">
            <w:pPr>
              <w:spacing w:after="0" w:line="240" w:lineRule="auto"/>
              <w:rPr>
                <w:rFonts w:ascii="Calibri" w:eastAsia="Times New Roman" w:hAnsi="Calibri" w:cs="Calibri"/>
                <w:color w:val="000000"/>
                <w:kern w:val="0"/>
                <w:sz w:val="17"/>
                <w:szCs w:val="17"/>
                <w:lang w:eastAsia="en-GB"/>
              </w:rPr>
            </w:pPr>
            <w:r w:rsidRPr="004A7466">
              <w:rPr>
                <w:rFonts w:ascii="Calibri" w:eastAsia="Times New Roman" w:hAnsi="Calibri" w:cs="Calibri"/>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CE8755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CEA31C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3CE9877F"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3F23F64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61AC78C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0A17854"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3D91FDC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24C20EF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43C4F8B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768750C9"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40331EF6"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5,500,000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0437AB99"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5,800,000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66BEB318"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5,900,000</w:t>
            </w:r>
          </w:p>
        </w:tc>
      </w:tr>
      <w:tr w:rsidR="005D7BEF" w:rsidRPr="004A7466" w14:paraId="020FBE0A" w14:textId="77777777" w:rsidTr="00691F31">
        <w:trPr>
          <w:trHeight w:val="460"/>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65FFDC9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 za program (mjeru) 4</w:t>
            </w:r>
          </w:p>
        </w:tc>
        <w:tc>
          <w:tcPr>
            <w:tcW w:w="944"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23BD80D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3792"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3803991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313"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7D15901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3F451EF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59C2B3F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vAlign w:val="center"/>
            <w:hideMark/>
          </w:tcPr>
          <w:p w14:paraId="1D7DEAD6"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2A6D5C2"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5,500,000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56327ED"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5,800,000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7FF8EA2" w14:textId="77777777" w:rsidR="005D7BEF" w:rsidRPr="004A7466" w:rsidRDefault="005D7BEF" w:rsidP="00691F31">
            <w:pPr>
              <w:spacing w:after="0" w:line="240" w:lineRule="auto"/>
              <w:jc w:val="right"/>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5,900,000</w:t>
            </w:r>
          </w:p>
        </w:tc>
      </w:tr>
      <w:tr w:rsidR="005D7BEF" w:rsidRPr="004A7466" w14:paraId="1495DCDF"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30FA294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80F342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4A4FDFE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754E96A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2F6AC2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C366CF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3F00218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313A01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2F1A75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BAC85C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7FECF432"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544710D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55E841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5FE3AB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51FB94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7D13AC1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6BEADC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0C1D6BA9"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FB7E71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D286B9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2B54A3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6F5907DB"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06128A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6A61CDF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452725C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09E1A4E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308008B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3ADA087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9830CA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38A2E1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71677F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404987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6782A12C"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58F5079"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60F0BC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2A4462C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C8E6C0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ED3D69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3FDC043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769BB0D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DDCEF2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FD0193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D642F9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r>
      <w:tr w:rsidR="005D7BEF" w:rsidRPr="004A7466" w14:paraId="3FCDFA91"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196E15B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F43C33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5A484C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238756F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A1FCE7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5140A6C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384B5B0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3DEF74CE"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5,500,000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2660E033"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5,800,000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6D85C470"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5,900,000</w:t>
            </w:r>
          </w:p>
        </w:tc>
      </w:tr>
      <w:tr w:rsidR="005D7BEF" w:rsidRPr="004A7466" w14:paraId="49D99D47" w14:textId="77777777" w:rsidTr="00691F31">
        <w:trPr>
          <w:trHeight w:val="445"/>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5C126C8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xml:space="preserve">Redni broj i naziv programa (mjere)¹ (prenosi se iz tabele A1): 5.Razvoj I podrška u oblasti energetike, industrije, rudarstva I prirodnih resursa </w:t>
            </w:r>
          </w:p>
        </w:tc>
      </w:tr>
      <w:tr w:rsidR="005D7BEF" w:rsidRPr="004A7466" w14:paraId="39456C66" w14:textId="77777777" w:rsidTr="00691F31">
        <w:trPr>
          <w:trHeight w:val="862"/>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3C7395C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xml:space="preserve">Naziv strateškog dokumenta, oznaka strateškog cilja, prioriteta i mjere koja je preuzeta kao program: Strategija razvoja Kantona Sarajevo za period 2021-2027. godina Srateški cilj 1, Prioritet 1.2.. Jačanje konkurentnosti i izvozne orijentacije poslovnih </w:t>
            </w:r>
            <w:r w:rsidRPr="004A7466">
              <w:rPr>
                <w:rFonts w:ascii="Arial" w:eastAsia="Times New Roman" w:hAnsi="Arial" w:cs="Arial"/>
                <w:b/>
                <w:bCs/>
                <w:color w:val="000000"/>
                <w:kern w:val="0"/>
                <w:sz w:val="17"/>
                <w:szCs w:val="17"/>
                <w:lang w:eastAsia="en-GB"/>
              </w:rPr>
              <w:br/>
              <w:t xml:space="preserve">subjekata s posebnim fokusom na prerađivačku industriju. Mjera: 1.2.2. Proaktivan pristup privlačenju novih investicija u domenu srednje i visoke tehnologije i usluga baziranih na znanju </w:t>
            </w:r>
          </w:p>
        </w:tc>
      </w:tr>
      <w:tr w:rsidR="005D7BEF" w:rsidRPr="004A7466" w14:paraId="70FD712D" w14:textId="77777777" w:rsidTr="00691F31">
        <w:trPr>
          <w:trHeight w:val="297"/>
        </w:trPr>
        <w:tc>
          <w:tcPr>
            <w:tcW w:w="2182" w:type="dxa"/>
            <w:vMerge w:val="restart"/>
            <w:tcBorders>
              <w:top w:val="nil"/>
              <w:left w:val="single" w:sz="8" w:space="0" w:color="auto"/>
              <w:bottom w:val="single" w:sz="8" w:space="0" w:color="auto"/>
              <w:right w:val="single" w:sz="8" w:space="0" w:color="auto"/>
            </w:tcBorders>
            <w:shd w:val="clear" w:color="D1D1D1" w:fill="D9D9D9"/>
            <w:vAlign w:val="center"/>
            <w:hideMark/>
          </w:tcPr>
          <w:p w14:paraId="375C69FC"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Naziv aktivnosti/projekta</w:t>
            </w:r>
          </w:p>
        </w:tc>
        <w:tc>
          <w:tcPr>
            <w:tcW w:w="944"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6F5AB5B8"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Rok izvršenja</w:t>
            </w:r>
          </w:p>
        </w:tc>
        <w:tc>
          <w:tcPr>
            <w:tcW w:w="3792"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05FA577F"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Očekivani rezultat aktivnosti/projekta</w:t>
            </w:r>
          </w:p>
        </w:tc>
        <w:tc>
          <w:tcPr>
            <w:tcW w:w="1313" w:type="dxa"/>
            <w:vMerge w:val="restart"/>
            <w:tcBorders>
              <w:top w:val="nil"/>
              <w:left w:val="single" w:sz="8" w:space="0" w:color="auto"/>
              <w:bottom w:val="single" w:sz="8" w:space="0" w:color="auto"/>
              <w:right w:val="single" w:sz="8" w:space="0" w:color="auto"/>
            </w:tcBorders>
            <w:shd w:val="clear" w:color="D1D1D1" w:fill="D9D9D9"/>
            <w:vAlign w:val="center"/>
            <w:hideMark/>
          </w:tcPr>
          <w:p w14:paraId="6FFB5C28"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xml:space="preserve">Nosilac </w:t>
            </w:r>
            <w:r w:rsidRPr="004A7466">
              <w:rPr>
                <w:rFonts w:ascii="Arial" w:eastAsia="Times New Roman" w:hAnsi="Arial" w:cs="Arial"/>
                <w:i/>
                <w:iCs/>
                <w:color w:val="000000"/>
                <w:kern w:val="0"/>
                <w:sz w:val="17"/>
                <w:szCs w:val="17"/>
                <w:lang w:eastAsia="en-GB"/>
              </w:rPr>
              <w:t>(najmanji organizacioni dio)</w:t>
            </w:r>
          </w:p>
        </w:tc>
        <w:tc>
          <w:tcPr>
            <w:tcW w:w="528"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190B4D24"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PJI²</w:t>
            </w:r>
          </w:p>
        </w:tc>
        <w:tc>
          <w:tcPr>
            <w:tcW w:w="812" w:type="dxa"/>
            <w:vMerge w:val="restart"/>
            <w:tcBorders>
              <w:top w:val="nil"/>
              <w:left w:val="single" w:sz="8" w:space="0" w:color="auto"/>
              <w:bottom w:val="single" w:sz="8" w:space="0" w:color="auto"/>
              <w:right w:val="single" w:sz="8" w:space="0" w:color="auto"/>
            </w:tcBorders>
            <w:shd w:val="clear" w:color="D1D1D1" w:fill="D9D9D9"/>
            <w:vAlign w:val="center"/>
            <w:hideMark/>
          </w:tcPr>
          <w:p w14:paraId="619B130D"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Usvaja se³</w:t>
            </w:r>
          </w:p>
        </w:tc>
        <w:tc>
          <w:tcPr>
            <w:tcW w:w="4268" w:type="dxa"/>
            <w:gridSpan w:val="8"/>
            <w:tcBorders>
              <w:top w:val="single" w:sz="8" w:space="0" w:color="auto"/>
              <w:left w:val="nil"/>
              <w:bottom w:val="nil"/>
              <w:right w:val="single" w:sz="8" w:space="0" w:color="auto"/>
            </w:tcBorders>
            <w:shd w:val="clear" w:color="D1D1D1" w:fill="D9D9D9"/>
            <w:vAlign w:val="center"/>
            <w:hideMark/>
          </w:tcPr>
          <w:p w14:paraId="1536C3AD"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Izvori i iznosi planiranih finansijskih</w:t>
            </w:r>
          </w:p>
        </w:tc>
      </w:tr>
      <w:tr w:rsidR="005D7BEF" w:rsidRPr="004A7466" w14:paraId="0DD62B3A" w14:textId="77777777" w:rsidTr="00691F31">
        <w:trPr>
          <w:trHeight w:val="312"/>
        </w:trPr>
        <w:tc>
          <w:tcPr>
            <w:tcW w:w="2182" w:type="dxa"/>
            <w:vMerge/>
            <w:tcBorders>
              <w:top w:val="nil"/>
              <w:left w:val="single" w:sz="8" w:space="0" w:color="auto"/>
              <w:bottom w:val="single" w:sz="8" w:space="0" w:color="auto"/>
              <w:right w:val="single" w:sz="8" w:space="0" w:color="auto"/>
            </w:tcBorders>
            <w:vAlign w:val="center"/>
            <w:hideMark/>
          </w:tcPr>
          <w:p w14:paraId="45EBC76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14E9903"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F50B79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6A0223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84CFDF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5CB85EE6"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4268" w:type="dxa"/>
            <w:gridSpan w:val="8"/>
            <w:tcBorders>
              <w:top w:val="nil"/>
              <w:left w:val="nil"/>
              <w:bottom w:val="single" w:sz="8" w:space="0" w:color="auto"/>
              <w:right w:val="single" w:sz="8" w:space="0" w:color="auto"/>
            </w:tcBorders>
            <w:shd w:val="clear" w:color="D1D1D1" w:fill="D9D9D9"/>
            <w:vAlign w:val="center"/>
            <w:hideMark/>
          </w:tcPr>
          <w:p w14:paraId="281D79CB"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sredstava u KM</w:t>
            </w:r>
          </w:p>
        </w:tc>
      </w:tr>
      <w:tr w:rsidR="005D7BEF" w:rsidRPr="004A7466" w14:paraId="77531977"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6C4518A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31D07F10"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26A756F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7CC00683"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DC6C60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tcBorders>
              <w:top w:val="nil"/>
              <w:left w:val="nil"/>
              <w:bottom w:val="single" w:sz="8" w:space="0" w:color="auto"/>
              <w:right w:val="single" w:sz="8" w:space="0" w:color="auto"/>
            </w:tcBorders>
            <w:shd w:val="clear" w:color="D1D1D1" w:fill="D9D9D9"/>
            <w:vAlign w:val="center"/>
            <w:hideMark/>
          </w:tcPr>
          <w:p w14:paraId="7DA8C14D"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(Da/Ne)</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4E0CAC6B"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Izvori</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573F720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2027.</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3806DC6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2028.</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7A42FF8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2029.</w:t>
            </w:r>
          </w:p>
        </w:tc>
      </w:tr>
      <w:tr w:rsidR="005D7BEF" w:rsidRPr="004A7466" w14:paraId="652243B1" w14:textId="77777777" w:rsidTr="00691F31">
        <w:trPr>
          <w:trHeight w:val="877"/>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4A04E8A2"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5.1. Razvoj I podrška u oblasti energetike, industrije, rudarstva, prirodnih resursa i  Infrastrukturno uređenje i rješavanje imovinsko pravnih odnosa  u privrednim i poslovno industrijskim zonama Kantona Sarajevo</w:t>
            </w:r>
          </w:p>
        </w:tc>
        <w:tc>
          <w:tcPr>
            <w:tcW w:w="94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395D792D"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2027-2029</w:t>
            </w:r>
          </w:p>
        </w:tc>
        <w:tc>
          <w:tcPr>
            <w:tcW w:w="379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51FE8385"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 Podržano 21 inustrijska i poslovna zona u KS</w:t>
            </w:r>
          </w:p>
        </w:tc>
        <w:tc>
          <w:tcPr>
            <w:tcW w:w="1313" w:type="dxa"/>
            <w:vMerge w:val="restart"/>
            <w:tcBorders>
              <w:top w:val="nil"/>
              <w:left w:val="single" w:sz="8" w:space="0" w:color="auto"/>
              <w:bottom w:val="single" w:sz="8" w:space="0" w:color="auto"/>
              <w:right w:val="single" w:sz="8" w:space="0" w:color="auto"/>
            </w:tcBorders>
            <w:shd w:val="clear" w:color="auto" w:fill="auto"/>
            <w:vAlign w:val="center"/>
            <w:hideMark/>
          </w:tcPr>
          <w:p w14:paraId="2C086CCB"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Sektor za energetiku, rudarstvo I prirodne resurse I Sektor za industriju, poduzetničku infrastrukturu I javno privatno partnerstvo</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5A427BAA"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438F1362"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Da</w:t>
            </w:r>
          </w:p>
        </w:tc>
        <w:tc>
          <w:tcPr>
            <w:tcW w:w="1067" w:type="dxa"/>
            <w:gridSpan w:val="2"/>
            <w:tcBorders>
              <w:top w:val="nil"/>
              <w:left w:val="nil"/>
              <w:bottom w:val="single" w:sz="8" w:space="0" w:color="auto"/>
              <w:right w:val="single" w:sz="8" w:space="0" w:color="auto"/>
            </w:tcBorders>
            <w:shd w:val="clear" w:color="auto" w:fill="auto"/>
            <w:vAlign w:val="center"/>
            <w:hideMark/>
          </w:tcPr>
          <w:p w14:paraId="62E75C4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0CC3382"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1,387,800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4E0FE03"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2,833,800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67D6F44"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3,156,800</w:t>
            </w:r>
          </w:p>
        </w:tc>
      </w:tr>
      <w:tr w:rsidR="005D7BEF" w:rsidRPr="004A7466" w14:paraId="6B133E45"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6E8BBBC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1AFE9B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4A6915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5235BE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8888EF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9E19DD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F70B0C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13A5EFF"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3,000,000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75AFF8E"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12,000,000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90AB6CA"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12,000,000</w:t>
            </w:r>
          </w:p>
        </w:tc>
      </w:tr>
      <w:tr w:rsidR="005D7BEF" w:rsidRPr="004A7466" w14:paraId="13200DC5"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5C48C39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6E837E1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4589588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4117008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2A7CE73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14BEA8C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715CDF6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2F39D2F"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6E1C60E"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E77C07B"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459ED753"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4FBD054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181206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71C6046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4A411E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35508C9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6E2E280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7BC1ECE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9AA56D2"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6D1AEB2"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527DEE5"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4CE8F8DC" w14:textId="77777777" w:rsidTr="00691F31">
        <w:trPr>
          <w:trHeight w:val="803"/>
        </w:trPr>
        <w:tc>
          <w:tcPr>
            <w:tcW w:w="2182" w:type="dxa"/>
            <w:vMerge/>
            <w:tcBorders>
              <w:top w:val="nil"/>
              <w:left w:val="single" w:sz="8" w:space="0" w:color="auto"/>
              <w:bottom w:val="single" w:sz="8" w:space="0" w:color="auto"/>
              <w:right w:val="single" w:sz="8" w:space="0" w:color="auto"/>
            </w:tcBorders>
            <w:vAlign w:val="center"/>
            <w:hideMark/>
          </w:tcPr>
          <w:p w14:paraId="79B766B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BEC52F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0437E1D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6EE0B91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3E29B77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616F4F4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06413FD9"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03B0E46"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49F4DE0"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E7B57ED"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26983AF9" w14:textId="77777777" w:rsidTr="00691F31">
        <w:trPr>
          <w:trHeight w:val="996"/>
        </w:trPr>
        <w:tc>
          <w:tcPr>
            <w:tcW w:w="2182" w:type="dxa"/>
            <w:vMerge/>
            <w:tcBorders>
              <w:top w:val="nil"/>
              <w:left w:val="single" w:sz="8" w:space="0" w:color="auto"/>
              <w:bottom w:val="single" w:sz="8" w:space="0" w:color="auto"/>
              <w:right w:val="single" w:sz="8" w:space="0" w:color="auto"/>
            </w:tcBorders>
            <w:vAlign w:val="center"/>
            <w:hideMark/>
          </w:tcPr>
          <w:p w14:paraId="20A000F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3552C76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43B9481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360F434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294684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1271978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2ACEFC2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61AD0491"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4,387,800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45950DAF"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14,833,800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023AD8B5"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15,156,800</w:t>
            </w:r>
          </w:p>
        </w:tc>
      </w:tr>
      <w:tr w:rsidR="005D7BEF" w:rsidRPr="004A7466" w14:paraId="762B6BFB" w14:textId="77777777" w:rsidTr="00691F31">
        <w:trPr>
          <w:trHeight w:val="460"/>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391B242C"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 za program (mjeru) 5.</w:t>
            </w:r>
          </w:p>
        </w:tc>
        <w:tc>
          <w:tcPr>
            <w:tcW w:w="944"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614781ED"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379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0F50480D"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313"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15E8E43B"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2288662E"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65C4B5C5"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vAlign w:val="center"/>
            <w:hideMark/>
          </w:tcPr>
          <w:p w14:paraId="467E3636"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2F281D1"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1,387,800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C6B24B6"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2,833,800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56C48A4"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3,156,800</w:t>
            </w:r>
          </w:p>
        </w:tc>
      </w:tr>
      <w:tr w:rsidR="005D7BEF" w:rsidRPr="004A7466" w14:paraId="4040B2C0"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7ADA630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7171F6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D1D5E8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2ABF66C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BD60FE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E2CA1D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014A03F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F87A195"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3,000,000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14E8C19"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12,000,000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D617E8D"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12,000,000</w:t>
            </w:r>
          </w:p>
        </w:tc>
      </w:tr>
      <w:tr w:rsidR="005D7BEF" w:rsidRPr="004A7466" w14:paraId="5EEA7F10"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0D164D30"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B9BF15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885AA3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ADEAD4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2BAA85B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47D7854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3221EF6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AEA3C1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7108AA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0A5423B"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59CBB204"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65197A6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1D79B4C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611A388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45F83A6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5EE5A90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2B927E6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2E08483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EC6C65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AB49E9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E3531F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6A4E2C91"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76792E13"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1E97AF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51E936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10A533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427AC5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510C52E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60D4A5E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8ED8E2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C730B9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4916EA2"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6F1A5877"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5410B03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1F44D2E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2E5C704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2B4BB3F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243438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39833CA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7AB9E67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48CB7EB5"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4,387,800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41C8BBFF"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14,833,800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4CE10219"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15,156,800</w:t>
            </w:r>
          </w:p>
        </w:tc>
      </w:tr>
      <w:tr w:rsidR="005D7BEF" w:rsidRPr="004A7466" w14:paraId="5B268014" w14:textId="77777777" w:rsidTr="00691F31">
        <w:trPr>
          <w:trHeight w:val="312"/>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60C0AFD6"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xml:space="preserve">Redni broj i naziv programa (mjere)¹ (prenosi se iz tabele A1): 6 .Razvoj i podrška u oblasti turizma </w:t>
            </w:r>
          </w:p>
        </w:tc>
      </w:tr>
      <w:tr w:rsidR="005D7BEF" w:rsidRPr="004A7466" w14:paraId="4A2D36AD" w14:textId="77777777" w:rsidTr="00691F31">
        <w:trPr>
          <w:trHeight w:val="430"/>
        </w:trPr>
        <w:tc>
          <w:tcPr>
            <w:tcW w:w="13839" w:type="dxa"/>
            <w:gridSpan w:val="17"/>
            <w:tcBorders>
              <w:top w:val="single" w:sz="8" w:space="0" w:color="auto"/>
              <w:left w:val="single" w:sz="8" w:space="0" w:color="auto"/>
              <w:bottom w:val="single" w:sz="8" w:space="0" w:color="auto"/>
              <w:right w:val="single" w:sz="8" w:space="0" w:color="auto"/>
            </w:tcBorders>
            <w:shd w:val="clear" w:color="FFFFCC" w:fill="FFFFFF"/>
            <w:vAlign w:val="center"/>
            <w:hideMark/>
          </w:tcPr>
          <w:p w14:paraId="6F0C6936"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lastRenderedPageBreak/>
              <w:t>Naziv strateškog dokumenta, oznaka strateškog cilja, prioriteta i mjere koja je preuzeta kao program: / Strategija razvoja Kantona Sarajevo za period 2021-2027. godina Srateški cilj 1, Prioritet 1.6. Unapređenje konkurentnosti destinacije kroz održivi razvoj turizma, Mjera 1.6.1. Uspostavljanje efikasnog destinacijskog menadžmenta</w:t>
            </w:r>
          </w:p>
        </w:tc>
      </w:tr>
      <w:tr w:rsidR="005D7BEF" w:rsidRPr="004A7466" w14:paraId="44FE5071" w14:textId="77777777" w:rsidTr="00691F31">
        <w:trPr>
          <w:trHeight w:val="297"/>
        </w:trPr>
        <w:tc>
          <w:tcPr>
            <w:tcW w:w="2182" w:type="dxa"/>
            <w:vMerge w:val="restart"/>
            <w:tcBorders>
              <w:top w:val="nil"/>
              <w:left w:val="single" w:sz="8" w:space="0" w:color="auto"/>
              <w:bottom w:val="single" w:sz="8" w:space="0" w:color="auto"/>
              <w:right w:val="single" w:sz="8" w:space="0" w:color="auto"/>
            </w:tcBorders>
            <w:shd w:val="clear" w:color="D1D1D1" w:fill="D9D9D9"/>
            <w:vAlign w:val="center"/>
            <w:hideMark/>
          </w:tcPr>
          <w:p w14:paraId="439760A4"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Naziv aktivnosti/projekta</w:t>
            </w:r>
          </w:p>
        </w:tc>
        <w:tc>
          <w:tcPr>
            <w:tcW w:w="944"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21634C98"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Rok izvršenja</w:t>
            </w:r>
          </w:p>
        </w:tc>
        <w:tc>
          <w:tcPr>
            <w:tcW w:w="3792"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797E34F6"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Očekivani rezultat aktivnosti/projekta</w:t>
            </w:r>
          </w:p>
        </w:tc>
        <w:tc>
          <w:tcPr>
            <w:tcW w:w="1313" w:type="dxa"/>
            <w:vMerge w:val="restart"/>
            <w:tcBorders>
              <w:top w:val="nil"/>
              <w:left w:val="single" w:sz="8" w:space="0" w:color="auto"/>
              <w:bottom w:val="single" w:sz="8" w:space="0" w:color="auto"/>
              <w:right w:val="single" w:sz="8" w:space="0" w:color="auto"/>
            </w:tcBorders>
            <w:shd w:val="clear" w:color="D1D1D1" w:fill="D9D9D9"/>
            <w:vAlign w:val="center"/>
            <w:hideMark/>
          </w:tcPr>
          <w:p w14:paraId="79C2C816"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xml:space="preserve">Nosilac </w:t>
            </w:r>
            <w:r w:rsidRPr="004A7466">
              <w:rPr>
                <w:rFonts w:ascii="Arial" w:eastAsia="Times New Roman" w:hAnsi="Arial" w:cs="Arial"/>
                <w:i/>
                <w:iCs/>
                <w:color w:val="000000"/>
                <w:kern w:val="0"/>
                <w:sz w:val="17"/>
                <w:szCs w:val="17"/>
                <w:lang w:eastAsia="en-GB"/>
              </w:rPr>
              <w:t>(najmanji organizacioni dio)</w:t>
            </w:r>
          </w:p>
        </w:tc>
        <w:tc>
          <w:tcPr>
            <w:tcW w:w="528" w:type="dxa"/>
            <w:gridSpan w:val="2"/>
            <w:vMerge w:val="restart"/>
            <w:tcBorders>
              <w:top w:val="nil"/>
              <w:left w:val="single" w:sz="8" w:space="0" w:color="auto"/>
              <w:bottom w:val="single" w:sz="8" w:space="0" w:color="auto"/>
              <w:right w:val="single" w:sz="8" w:space="0" w:color="auto"/>
            </w:tcBorders>
            <w:shd w:val="clear" w:color="D1D1D1" w:fill="D9D9D9"/>
            <w:vAlign w:val="center"/>
            <w:hideMark/>
          </w:tcPr>
          <w:p w14:paraId="4082E49C"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PJI²</w:t>
            </w:r>
          </w:p>
        </w:tc>
        <w:tc>
          <w:tcPr>
            <w:tcW w:w="812" w:type="dxa"/>
            <w:vMerge w:val="restart"/>
            <w:tcBorders>
              <w:top w:val="nil"/>
              <w:left w:val="single" w:sz="8" w:space="0" w:color="auto"/>
              <w:bottom w:val="single" w:sz="8" w:space="0" w:color="auto"/>
              <w:right w:val="single" w:sz="8" w:space="0" w:color="auto"/>
            </w:tcBorders>
            <w:shd w:val="clear" w:color="D1D1D1" w:fill="D9D9D9"/>
            <w:vAlign w:val="center"/>
            <w:hideMark/>
          </w:tcPr>
          <w:p w14:paraId="78890ECF"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Usvaja se³</w:t>
            </w:r>
          </w:p>
        </w:tc>
        <w:tc>
          <w:tcPr>
            <w:tcW w:w="4268" w:type="dxa"/>
            <w:gridSpan w:val="8"/>
            <w:tcBorders>
              <w:top w:val="single" w:sz="8" w:space="0" w:color="auto"/>
              <w:left w:val="nil"/>
              <w:bottom w:val="nil"/>
              <w:right w:val="single" w:sz="8" w:space="0" w:color="auto"/>
            </w:tcBorders>
            <w:shd w:val="clear" w:color="D1D1D1" w:fill="D9D9D9"/>
            <w:vAlign w:val="center"/>
            <w:hideMark/>
          </w:tcPr>
          <w:p w14:paraId="3D0A08BF"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Izvori i iznosi planiranih finansijskih</w:t>
            </w:r>
          </w:p>
        </w:tc>
      </w:tr>
      <w:tr w:rsidR="005D7BEF" w:rsidRPr="004A7466" w14:paraId="44F9C155" w14:textId="77777777" w:rsidTr="00691F31">
        <w:trPr>
          <w:trHeight w:val="312"/>
        </w:trPr>
        <w:tc>
          <w:tcPr>
            <w:tcW w:w="2182" w:type="dxa"/>
            <w:vMerge/>
            <w:tcBorders>
              <w:top w:val="nil"/>
              <w:left w:val="single" w:sz="8" w:space="0" w:color="auto"/>
              <w:bottom w:val="single" w:sz="8" w:space="0" w:color="auto"/>
              <w:right w:val="single" w:sz="8" w:space="0" w:color="auto"/>
            </w:tcBorders>
            <w:vAlign w:val="center"/>
            <w:hideMark/>
          </w:tcPr>
          <w:p w14:paraId="6B60DCB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7E000DE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63224463"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34A6725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707D4E6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12363E6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4268" w:type="dxa"/>
            <w:gridSpan w:val="8"/>
            <w:tcBorders>
              <w:top w:val="nil"/>
              <w:left w:val="nil"/>
              <w:bottom w:val="single" w:sz="8" w:space="0" w:color="auto"/>
              <w:right w:val="single" w:sz="8" w:space="0" w:color="auto"/>
            </w:tcBorders>
            <w:shd w:val="clear" w:color="D1D1D1" w:fill="D9D9D9"/>
            <w:vAlign w:val="center"/>
            <w:hideMark/>
          </w:tcPr>
          <w:p w14:paraId="4604E609"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sredstava u KM</w:t>
            </w:r>
          </w:p>
        </w:tc>
      </w:tr>
      <w:tr w:rsidR="005D7BEF" w:rsidRPr="004A7466" w14:paraId="6B0FAB84"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3C7AC07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C361588"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1E4D1C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524FC0AA"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589F14A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812" w:type="dxa"/>
            <w:tcBorders>
              <w:top w:val="nil"/>
              <w:left w:val="nil"/>
              <w:bottom w:val="single" w:sz="8" w:space="0" w:color="auto"/>
              <w:right w:val="single" w:sz="8" w:space="0" w:color="auto"/>
            </w:tcBorders>
            <w:shd w:val="clear" w:color="D1D1D1" w:fill="D9D9D9"/>
            <w:vAlign w:val="center"/>
            <w:hideMark/>
          </w:tcPr>
          <w:p w14:paraId="69E7E471"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(Da/Ne)</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0033AF7A"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Izvori</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59DF886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2027.</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6F81A4C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2028.</w:t>
            </w:r>
          </w:p>
        </w:tc>
        <w:tc>
          <w:tcPr>
            <w:tcW w:w="1067" w:type="dxa"/>
            <w:gridSpan w:val="2"/>
            <w:tcBorders>
              <w:top w:val="nil"/>
              <w:left w:val="nil"/>
              <w:bottom w:val="single" w:sz="8" w:space="0" w:color="auto"/>
              <w:right w:val="single" w:sz="8" w:space="0" w:color="auto"/>
            </w:tcBorders>
            <w:shd w:val="clear" w:color="D1D1D1" w:fill="D9D9D9"/>
            <w:vAlign w:val="center"/>
            <w:hideMark/>
          </w:tcPr>
          <w:p w14:paraId="5B9B2CB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Godina 2029.</w:t>
            </w:r>
          </w:p>
        </w:tc>
      </w:tr>
      <w:tr w:rsidR="005D7BEF" w:rsidRPr="004A7466" w14:paraId="016FB1C2" w14:textId="77777777" w:rsidTr="00691F31">
        <w:trPr>
          <w:trHeight w:val="564"/>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5333DFE3"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xml:space="preserve">6.1. Razvoj i podrška u oblasti turizma </w:t>
            </w:r>
          </w:p>
        </w:tc>
        <w:tc>
          <w:tcPr>
            <w:tcW w:w="94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0820E7E7"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2027-2029</w:t>
            </w:r>
          </w:p>
        </w:tc>
        <w:tc>
          <w:tcPr>
            <w:tcW w:w="379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716D33A0" w14:textId="77777777" w:rsidR="005D7BEF" w:rsidRPr="004A7466" w:rsidRDefault="005D7BEF" w:rsidP="00691F31">
            <w:pPr>
              <w:spacing w:after="0" w:line="240" w:lineRule="auto"/>
              <w:rPr>
                <w:rFonts w:ascii="Arial" w:eastAsia="Times New Roman" w:hAnsi="Arial" w:cs="Arial"/>
                <w:kern w:val="0"/>
                <w:sz w:val="17"/>
                <w:szCs w:val="17"/>
                <w:lang w:eastAsia="en-GB"/>
              </w:rPr>
            </w:pPr>
            <w:r w:rsidRPr="004A7466">
              <w:rPr>
                <w:rFonts w:ascii="Arial" w:eastAsia="Times New Roman" w:hAnsi="Arial" w:cs="Arial"/>
                <w:kern w:val="0"/>
                <w:sz w:val="17"/>
                <w:szCs w:val="17"/>
                <w:lang w:eastAsia="en-GB"/>
              </w:rPr>
              <w:t>Subvencioniranje razvoja turizma i avio saobraćaja na području Kantona Sarajevo, čime je povećan broj dolaska turista, produžena dužina boravka i povećana turistička potrošnja. Vlada Kantona Sarajevo donijela je Program poticaja razvoja turizma i avio saobraćaja na području Kantona Sarajevo. Ministarstvo privrede KS je na prijedlog Turističke zajednice Kantona Sarajevo započelo realizaciju projekata povećanja turističke ponude u KS poticanjem novih avio-linija.Finansiranje će se provoditi na način da će se novčana sredstva doznačavati periodično TZ KS od strane Ministarsatva privrede Ks po dostavljenom mjesečnom izvještaju TZ KS urađenom u skladu sa statističkim izvještajima o broju stvarno povezanih putnika na svakoj destinaciji koje J.P. Međunarodni aerodrom "Sarajevo" d.o.o. Sarajevo dostavlja TZ KS, a po javnim pozivima objavljenim od strane TZ KS raspisanim u ove svrhe.</w:t>
            </w:r>
          </w:p>
        </w:tc>
        <w:tc>
          <w:tcPr>
            <w:tcW w:w="1313" w:type="dxa"/>
            <w:vMerge w:val="restart"/>
            <w:tcBorders>
              <w:top w:val="nil"/>
              <w:left w:val="single" w:sz="8" w:space="0" w:color="auto"/>
              <w:bottom w:val="single" w:sz="8" w:space="0" w:color="auto"/>
              <w:right w:val="single" w:sz="8" w:space="0" w:color="auto"/>
            </w:tcBorders>
            <w:shd w:val="clear" w:color="auto" w:fill="auto"/>
            <w:vAlign w:val="center"/>
            <w:hideMark/>
          </w:tcPr>
          <w:p w14:paraId="05626F80"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Direkcija za turizam</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2C5C240B"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65DF89B8"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Da</w:t>
            </w:r>
          </w:p>
        </w:tc>
        <w:tc>
          <w:tcPr>
            <w:tcW w:w="1067" w:type="dxa"/>
            <w:gridSpan w:val="2"/>
            <w:tcBorders>
              <w:top w:val="nil"/>
              <w:left w:val="nil"/>
              <w:bottom w:val="single" w:sz="8" w:space="0" w:color="auto"/>
              <w:right w:val="single" w:sz="8" w:space="0" w:color="auto"/>
            </w:tcBorders>
            <w:shd w:val="clear" w:color="auto" w:fill="auto"/>
            <w:vAlign w:val="center"/>
            <w:hideMark/>
          </w:tcPr>
          <w:p w14:paraId="4BB33BD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60CC6A9"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32E0369"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37458798"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r>
      <w:tr w:rsidR="005D7BEF" w:rsidRPr="004A7466" w14:paraId="6B504656"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3503034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FA2275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ACC2ACF"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2592FC1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2DE2E1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099F3A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D243CD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23E8D05"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4B4EA42"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B8BBFF7"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7CF3B181"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01A748C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99EE32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2F7D8DF0"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7EBB00B2"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716A05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6A111805"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2CD3546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25AC6EB"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F8DFFBC"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598AB61"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16D2FA8D"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2BED991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5516477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2BF9636"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AF27F7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6411D18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1A9EF55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5F36DC47"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6AD692E"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55A8FE4C"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F309BB9"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205E84BE"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36E2ADB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3130268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1F437824"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7A64C82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75F808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5D24DF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20072E1E"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E80FFC0"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5E05432"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A0AEE23"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762BBB75" w14:textId="77777777" w:rsidTr="00691F31">
        <w:trPr>
          <w:trHeight w:val="609"/>
        </w:trPr>
        <w:tc>
          <w:tcPr>
            <w:tcW w:w="2182" w:type="dxa"/>
            <w:vMerge/>
            <w:tcBorders>
              <w:top w:val="nil"/>
              <w:left w:val="single" w:sz="8" w:space="0" w:color="auto"/>
              <w:bottom w:val="single" w:sz="8" w:space="0" w:color="auto"/>
              <w:right w:val="single" w:sz="8" w:space="0" w:color="auto"/>
            </w:tcBorders>
            <w:vAlign w:val="center"/>
            <w:hideMark/>
          </w:tcPr>
          <w:p w14:paraId="6517203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33B20B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4E61E9D0" w14:textId="77777777" w:rsidR="005D7BEF" w:rsidRPr="004A7466" w:rsidRDefault="005D7BEF" w:rsidP="00691F31">
            <w:pPr>
              <w:spacing w:after="0" w:line="240" w:lineRule="auto"/>
              <w:rPr>
                <w:rFonts w:ascii="Arial" w:eastAsia="Times New Roman" w:hAnsi="Arial" w:cs="Arial"/>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D539D4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2BC5F9B9"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6509FFE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4BAA342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5B9EA436"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700E9DBB"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7BC60145"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r>
      <w:tr w:rsidR="005D7BEF" w:rsidRPr="004A7466" w14:paraId="0B085457" w14:textId="77777777" w:rsidTr="00691F31">
        <w:trPr>
          <w:trHeight w:val="460"/>
        </w:trPr>
        <w:tc>
          <w:tcPr>
            <w:tcW w:w="2182" w:type="dxa"/>
            <w:vMerge w:val="restart"/>
            <w:tcBorders>
              <w:top w:val="nil"/>
              <w:left w:val="single" w:sz="8" w:space="0" w:color="auto"/>
              <w:bottom w:val="single" w:sz="8" w:space="0" w:color="auto"/>
              <w:right w:val="single" w:sz="8" w:space="0" w:color="auto"/>
            </w:tcBorders>
            <w:shd w:val="clear" w:color="auto" w:fill="auto"/>
            <w:vAlign w:val="center"/>
            <w:hideMark/>
          </w:tcPr>
          <w:p w14:paraId="06C38067" w14:textId="77777777" w:rsidR="005D7BEF" w:rsidRPr="004A7466" w:rsidRDefault="005D7BEF" w:rsidP="00691F31">
            <w:pPr>
              <w:spacing w:after="0" w:line="240" w:lineRule="auto"/>
              <w:jc w:val="center"/>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Ukupno za program (mjeru) 6</w:t>
            </w:r>
          </w:p>
        </w:tc>
        <w:tc>
          <w:tcPr>
            <w:tcW w:w="944"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15219D80"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379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45A4062D"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313"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408DBB8C"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528"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1860C37A"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81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5337DC16" w14:textId="77777777" w:rsidR="005D7BEF" w:rsidRPr="004A7466" w:rsidRDefault="005D7BEF" w:rsidP="00691F31">
            <w:pPr>
              <w:spacing w:after="0" w:line="240" w:lineRule="auto"/>
              <w:jc w:val="center"/>
              <w:rPr>
                <w:rFonts w:ascii="Arial" w:eastAsia="Times New Roman" w:hAnsi="Arial" w:cs="Arial"/>
                <w:color w:val="000000"/>
                <w:kern w:val="0"/>
                <w:sz w:val="17"/>
                <w:szCs w:val="17"/>
                <w:lang w:eastAsia="en-GB"/>
              </w:rPr>
            </w:pPr>
            <w:r w:rsidRPr="004A7466">
              <w:rPr>
                <w:rFonts w:ascii="Arial" w:eastAsia="Times New Roman" w:hAnsi="Arial" w:cs="Arial"/>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vAlign w:val="center"/>
            <w:hideMark/>
          </w:tcPr>
          <w:p w14:paraId="21031DB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Budžetska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F98F57E"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A0E92B9"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C1FCD01"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r>
      <w:tr w:rsidR="005D7BEF" w:rsidRPr="004A7466" w14:paraId="4CDF91BB" w14:textId="77777777" w:rsidTr="00691F31">
        <w:trPr>
          <w:trHeight w:val="445"/>
        </w:trPr>
        <w:tc>
          <w:tcPr>
            <w:tcW w:w="2182" w:type="dxa"/>
            <w:vMerge/>
            <w:tcBorders>
              <w:top w:val="nil"/>
              <w:left w:val="single" w:sz="8" w:space="0" w:color="auto"/>
              <w:bottom w:val="single" w:sz="8" w:space="0" w:color="auto"/>
              <w:right w:val="single" w:sz="8" w:space="0" w:color="auto"/>
            </w:tcBorders>
            <w:vAlign w:val="center"/>
            <w:hideMark/>
          </w:tcPr>
          <w:p w14:paraId="59985131"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436F987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2B3A15D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6E65449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3E05C42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E43D27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0AEE9440"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Kreditna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DBA0D86"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5A5C94F"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428D0D0"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515389C9"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37E6886D"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220CA11B"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598D44A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1B907FB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11801AF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7A9687BC"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7BE21E9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Sredstva EU</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CBDA62F"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029D2CA0"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62C5978B"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2CBAD392"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0CD9D02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1B12D30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3C36F7EE"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23D24260"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5449195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135E0EDA"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1A6C786C"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Ostale donacije</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4E5475B0"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1933D275"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41D8D18"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3D7044C1" w14:textId="77777777" w:rsidTr="00691F31">
        <w:trPr>
          <w:trHeight w:val="297"/>
        </w:trPr>
        <w:tc>
          <w:tcPr>
            <w:tcW w:w="2182" w:type="dxa"/>
            <w:vMerge/>
            <w:tcBorders>
              <w:top w:val="nil"/>
              <w:left w:val="single" w:sz="8" w:space="0" w:color="auto"/>
              <w:bottom w:val="single" w:sz="8" w:space="0" w:color="auto"/>
              <w:right w:val="single" w:sz="8" w:space="0" w:color="auto"/>
            </w:tcBorders>
            <w:vAlign w:val="center"/>
            <w:hideMark/>
          </w:tcPr>
          <w:p w14:paraId="165359A4"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16A294A4"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762D038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37EE76B1"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524C33F3"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5071CE56"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auto" w:fill="auto"/>
            <w:vAlign w:val="center"/>
            <w:hideMark/>
          </w:tcPr>
          <w:p w14:paraId="3905AA03"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Ostala sredstva</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957F6BB"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2EA11BE8"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auto" w:fill="auto"/>
            <w:noWrap/>
            <w:vAlign w:val="center"/>
            <w:hideMark/>
          </w:tcPr>
          <w:p w14:paraId="75B8610E"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r>
      <w:tr w:rsidR="005D7BEF" w:rsidRPr="004A7466" w14:paraId="4E678298" w14:textId="77777777" w:rsidTr="00691F31">
        <w:trPr>
          <w:trHeight w:val="312"/>
        </w:trPr>
        <w:tc>
          <w:tcPr>
            <w:tcW w:w="2182" w:type="dxa"/>
            <w:vMerge/>
            <w:tcBorders>
              <w:top w:val="nil"/>
              <w:left w:val="single" w:sz="8" w:space="0" w:color="auto"/>
              <w:bottom w:val="single" w:sz="8" w:space="0" w:color="auto"/>
              <w:right w:val="single" w:sz="8" w:space="0" w:color="auto"/>
            </w:tcBorders>
            <w:vAlign w:val="center"/>
            <w:hideMark/>
          </w:tcPr>
          <w:p w14:paraId="170A84E5"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p>
        </w:tc>
        <w:tc>
          <w:tcPr>
            <w:tcW w:w="944" w:type="dxa"/>
            <w:gridSpan w:val="2"/>
            <w:vMerge/>
            <w:tcBorders>
              <w:top w:val="nil"/>
              <w:left w:val="single" w:sz="8" w:space="0" w:color="auto"/>
              <w:bottom w:val="single" w:sz="8" w:space="0" w:color="auto"/>
              <w:right w:val="single" w:sz="8" w:space="0" w:color="auto"/>
            </w:tcBorders>
            <w:vAlign w:val="center"/>
            <w:hideMark/>
          </w:tcPr>
          <w:p w14:paraId="0999046F"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3792" w:type="dxa"/>
            <w:gridSpan w:val="2"/>
            <w:vMerge/>
            <w:tcBorders>
              <w:top w:val="nil"/>
              <w:left w:val="single" w:sz="8" w:space="0" w:color="auto"/>
              <w:bottom w:val="single" w:sz="8" w:space="0" w:color="auto"/>
              <w:right w:val="single" w:sz="8" w:space="0" w:color="auto"/>
            </w:tcBorders>
            <w:vAlign w:val="center"/>
            <w:hideMark/>
          </w:tcPr>
          <w:p w14:paraId="4E4BD57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313" w:type="dxa"/>
            <w:vMerge/>
            <w:tcBorders>
              <w:top w:val="nil"/>
              <w:left w:val="single" w:sz="8" w:space="0" w:color="auto"/>
              <w:bottom w:val="single" w:sz="8" w:space="0" w:color="auto"/>
              <w:right w:val="single" w:sz="8" w:space="0" w:color="auto"/>
            </w:tcBorders>
            <w:vAlign w:val="center"/>
            <w:hideMark/>
          </w:tcPr>
          <w:p w14:paraId="4E49FAF8"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528" w:type="dxa"/>
            <w:gridSpan w:val="2"/>
            <w:vMerge/>
            <w:tcBorders>
              <w:top w:val="nil"/>
              <w:left w:val="single" w:sz="8" w:space="0" w:color="auto"/>
              <w:bottom w:val="single" w:sz="8" w:space="0" w:color="auto"/>
              <w:right w:val="single" w:sz="8" w:space="0" w:color="auto"/>
            </w:tcBorders>
            <w:vAlign w:val="center"/>
            <w:hideMark/>
          </w:tcPr>
          <w:p w14:paraId="072DDEC7"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812" w:type="dxa"/>
            <w:vMerge/>
            <w:tcBorders>
              <w:top w:val="nil"/>
              <w:left w:val="single" w:sz="8" w:space="0" w:color="auto"/>
              <w:bottom w:val="single" w:sz="8" w:space="0" w:color="auto"/>
              <w:right w:val="single" w:sz="8" w:space="0" w:color="auto"/>
            </w:tcBorders>
            <w:vAlign w:val="center"/>
            <w:hideMark/>
          </w:tcPr>
          <w:p w14:paraId="05C8343D" w14:textId="77777777" w:rsidR="005D7BEF" w:rsidRPr="004A7466" w:rsidRDefault="005D7BEF" w:rsidP="00691F31">
            <w:pPr>
              <w:spacing w:after="0" w:line="240" w:lineRule="auto"/>
              <w:rPr>
                <w:rFonts w:ascii="Arial" w:eastAsia="Times New Roman" w:hAnsi="Arial" w:cs="Arial"/>
                <w:color w:val="000000"/>
                <w:kern w:val="0"/>
                <w:sz w:val="17"/>
                <w:szCs w:val="17"/>
                <w:lang w:eastAsia="en-GB"/>
              </w:rPr>
            </w:pP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6C88C79F" w14:textId="77777777" w:rsidR="005D7BEF" w:rsidRPr="004A7466" w:rsidRDefault="005D7BEF" w:rsidP="00691F31">
            <w:pPr>
              <w:spacing w:after="0" w:line="240" w:lineRule="auto"/>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 </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565F1932"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19566583"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c>
          <w:tcPr>
            <w:tcW w:w="1067" w:type="dxa"/>
            <w:gridSpan w:val="2"/>
            <w:tcBorders>
              <w:top w:val="nil"/>
              <w:left w:val="nil"/>
              <w:bottom w:val="single" w:sz="8" w:space="0" w:color="auto"/>
              <w:right w:val="single" w:sz="8" w:space="0" w:color="auto"/>
            </w:tcBorders>
            <w:shd w:val="clear" w:color="D1D1D1" w:fill="D9D9D9"/>
            <w:noWrap/>
            <w:vAlign w:val="center"/>
            <w:hideMark/>
          </w:tcPr>
          <w:p w14:paraId="22811DF8" w14:textId="77777777" w:rsidR="005D7BEF" w:rsidRPr="004A7466" w:rsidRDefault="005D7BEF" w:rsidP="00691F31">
            <w:pPr>
              <w:spacing w:after="0" w:line="240" w:lineRule="auto"/>
              <w:jc w:val="right"/>
              <w:rPr>
                <w:rFonts w:ascii="Arial" w:eastAsia="Times New Roman" w:hAnsi="Arial" w:cs="Arial"/>
                <w:b/>
                <w:bCs/>
                <w:color w:val="000000"/>
                <w:kern w:val="0"/>
                <w:sz w:val="17"/>
                <w:szCs w:val="17"/>
                <w:lang w:eastAsia="en-GB"/>
              </w:rPr>
            </w:pPr>
            <w:r w:rsidRPr="004A7466">
              <w:rPr>
                <w:rFonts w:ascii="Arial" w:eastAsia="Times New Roman" w:hAnsi="Arial" w:cs="Arial"/>
                <w:b/>
                <w:bCs/>
                <w:color w:val="000000"/>
                <w:kern w:val="0"/>
                <w:sz w:val="17"/>
                <w:szCs w:val="17"/>
                <w:lang w:eastAsia="en-GB"/>
              </w:rPr>
              <w:t>1,010,340</w:t>
            </w:r>
          </w:p>
        </w:tc>
      </w:tr>
      <w:tr w:rsidR="005D7BEF" w:rsidRPr="004A7466" w14:paraId="4C338EE8" w14:textId="77777777" w:rsidTr="00691F31">
        <w:trPr>
          <w:trHeight w:val="312"/>
        </w:trPr>
        <w:tc>
          <w:tcPr>
            <w:tcW w:w="2182" w:type="dxa"/>
            <w:tcBorders>
              <w:top w:val="nil"/>
              <w:left w:val="nil"/>
              <w:bottom w:val="nil"/>
              <w:right w:val="nil"/>
            </w:tcBorders>
            <w:shd w:val="clear" w:color="auto" w:fill="auto"/>
            <w:noWrap/>
            <w:vAlign w:val="center"/>
            <w:hideMark/>
          </w:tcPr>
          <w:p w14:paraId="7409D057" w14:textId="77777777" w:rsidR="005D7BEF" w:rsidRPr="004A7466" w:rsidRDefault="005D7BEF" w:rsidP="00691F31">
            <w:pPr>
              <w:spacing w:after="0" w:line="240" w:lineRule="auto"/>
              <w:jc w:val="both"/>
              <w:rPr>
                <w:rFonts w:ascii="Arial" w:eastAsia="Times New Roman" w:hAnsi="Arial" w:cs="Arial"/>
                <w:b/>
                <w:bCs/>
                <w:color w:val="000000"/>
                <w:kern w:val="0"/>
                <w:sz w:val="24"/>
                <w:szCs w:val="24"/>
                <w:lang w:eastAsia="en-GB"/>
              </w:rPr>
            </w:pPr>
            <w:r w:rsidRPr="004A7466">
              <w:rPr>
                <w:rFonts w:ascii="Arial" w:eastAsia="Times New Roman" w:hAnsi="Arial" w:cs="Arial"/>
                <w:b/>
                <w:bCs/>
                <w:color w:val="000000"/>
                <w:kern w:val="0"/>
                <w:sz w:val="24"/>
                <w:szCs w:val="24"/>
                <w:lang w:eastAsia="en-GB"/>
              </w:rPr>
              <w:t xml:space="preserve">Napomena: </w:t>
            </w:r>
          </w:p>
        </w:tc>
        <w:tc>
          <w:tcPr>
            <w:tcW w:w="944" w:type="dxa"/>
            <w:gridSpan w:val="2"/>
            <w:tcBorders>
              <w:top w:val="nil"/>
              <w:left w:val="nil"/>
              <w:bottom w:val="nil"/>
              <w:right w:val="nil"/>
            </w:tcBorders>
            <w:shd w:val="clear" w:color="auto" w:fill="auto"/>
            <w:noWrap/>
            <w:vAlign w:val="bottom"/>
            <w:hideMark/>
          </w:tcPr>
          <w:p w14:paraId="378A929E" w14:textId="77777777" w:rsidR="005D7BEF" w:rsidRPr="004A7466" w:rsidRDefault="005D7BEF" w:rsidP="00691F31">
            <w:pPr>
              <w:spacing w:after="0" w:line="240" w:lineRule="auto"/>
              <w:jc w:val="both"/>
              <w:rPr>
                <w:rFonts w:ascii="Arial" w:eastAsia="Times New Roman" w:hAnsi="Arial" w:cs="Arial"/>
                <w:b/>
                <w:bCs/>
                <w:color w:val="000000"/>
                <w:kern w:val="0"/>
                <w:sz w:val="24"/>
                <w:szCs w:val="24"/>
                <w:lang w:eastAsia="en-GB"/>
              </w:rPr>
            </w:pPr>
          </w:p>
        </w:tc>
        <w:tc>
          <w:tcPr>
            <w:tcW w:w="3792" w:type="dxa"/>
            <w:gridSpan w:val="2"/>
            <w:tcBorders>
              <w:top w:val="nil"/>
              <w:left w:val="nil"/>
              <w:bottom w:val="nil"/>
              <w:right w:val="nil"/>
            </w:tcBorders>
            <w:shd w:val="clear" w:color="auto" w:fill="auto"/>
            <w:noWrap/>
            <w:vAlign w:val="bottom"/>
            <w:hideMark/>
          </w:tcPr>
          <w:p w14:paraId="5A27785C"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313" w:type="dxa"/>
            <w:tcBorders>
              <w:top w:val="nil"/>
              <w:left w:val="nil"/>
              <w:bottom w:val="nil"/>
              <w:right w:val="nil"/>
            </w:tcBorders>
            <w:shd w:val="clear" w:color="auto" w:fill="auto"/>
            <w:noWrap/>
            <w:vAlign w:val="center"/>
            <w:hideMark/>
          </w:tcPr>
          <w:p w14:paraId="37414DC5"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528" w:type="dxa"/>
            <w:gridSpan w:val="2"/>
            <w:tcBorders>
              <w:top w:val="nil"/>
              <w:left w:val="nil"/>
              <w:bottom w:val="nil"/>
              <w:right w:val="nil"/>
            </w:tcBorders>
            <w:shd w:val="clear" w:color="auto" w:fill="auto"/>
            <w:noWrap/>
            <w:vAlign w:val="center"/>
            <w:hideMark/>
          </w:tcPr>
          <w:p w14:paraId="5F514B11"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812" w:type="dxa"/>
            <w:tcBorders>
              <w:top w:val="nil"/>
              <w:left w:val="nil"/>
              <w:bottom w:val="nil"/>
              <w:right w:val="nil"/>
            </w:tcBorders>
            <w:shd w:val="clear" w:color="auto" w:fill="auto"/>
            <w:noWrap/>
            <w:vAlign w:val="center"/>
            <w:hideMark/>
          </w:tcPr>
          <w:p w14:paraId="4CB9B679"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0B9A1DFF"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327D718A"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117993ED"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002CA7F2"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r>
      <w:tr w:rsidR="005D7BEF" w:rsidRPr="004A7466" w14:paraId="62397F61" w14:textId="77777777" w:rsidTr="00691F31">
        <w:trPr>
          <w:trHeight w:val="356"/>
        </w:trPr>
        <w:tc>
          <w:tcPr>
            <w:tcW w:w="6918" w:type="dxa"/>
            <w:gridSpan w:val="5"/>
            <w:tcBorders>
              <w:top w:val="nil"/>
              <w:left w:val="nil"/>
              <w:bottom w:val="nil"/>
              <w:right w:val="nil"/>
            </w:tcBorders>
            <w:shd w:val="clear" w:color="auto" w:fill="auto"/>
            <w:noWrap/>
            <w:vAlign w:val="center"/>
            <w:hideMark/>
          </w:tcPr>
          <w:p w14:paraId="70FE49A0" w14:textId="77777777" w:rsidR="005D7BEF" w:rsidRPr="004A7466" w:rsidRDefault="005D7BEF" w:rsidP="00691F31">
            <w:pPr>
              <w:spacing w:after="0" w:line="240" w:lineRule="auto"/>
              <w:jc w:val="both"/>
              <w:rPr>
                <w:rFonts w:ascii="Arial" w:eastAsia="Times New Roman" w:hAnsi="Arial" w:cs="Arial"/>
                <w:color w:val="000000"/>
                <w:kern w:val="0"/>
                <w:sz w:val="24"/>
                <w:szCs w:val="24"/>
                <w:lang w:eastAsia="en-GB"/>
              </w:rPr>
            </w:pPr>
            <w:r w:rsidRPr="004A7466">
              <w:rPr>
                <w:rFonts w:ascii="Arial" w:eastAsia="Times New Roman" w:hAnsi="Arial" w:cs="Arial"/>
                <w:color w:val="000000"/>
                <w:kern w:val="0"/>
                <w:sz w:val="24"/>
                <w:szCs w:val="24"/>
                <w:vertAlign w:val="superscript"/>
                <w:lang w:eastAsia="en-GB"/>
              </w:rPr>
              <w:t xml:space="preserve">1 </w:t>
            </w:r>
            <w:r w:rsidRPr="004A7466">
              <w:rPr>
                <w:rFonts w:ascii="Arial" w:eastAsia="Times New Roman" w:hAnsi="Arial" w:cs="Arial"/>
                <w:color w:val="000000"/>
                <w:kern w:val="0"/>
                <w:sz w:val="24"/>
                <w:szCs w:val="24"/>
                <w:lang w:eastAsia="en-GB"/>
              </w:rPr>
              <w:t xml:space="preserve">Ukoliko organ uprave nije preuzeo mjeru iz strateškog dokumenta kao program u trogodišnjem planu rada, za taj program, u redu „Naziv strateškog dokumenta, oznaka strateškog cilja, prioriteta i mjere čijoj realizaciji doprinosi </w:t>
            </w:r>
            <w:r w:rsidRPr="004A7466">
              <w:rPr>
                <w:rFonts w:ascii="Arial" w:eastAsia="Times New Roman" w:hAnsi="Arial" w:cs="Arial"/>
                <w:color w:val="000000"/>
                <w:kern w:val="0"/>
                <w:sz w:val="24"/>
                <w:szCs w:val="24"/>
                <w:lang w:eastAsia="en-GB"/>
              </w:rPr>
              <w:lastRenderedPageBreak/>
              <w:t>program“ ne upisuje se ništa. Ukoliko je program utvrđen preuzimanjem mjere iz strateškog dokumenta, u ovom redu i redu „Redni broj i naziv programa (mjere) (prenosi se iz tabele A1.)“ naziv će biti identičan.</w:t>
            </w:r>
          </w:p>
        </w:tc>
        <w:tc>
          <w:tcPr>
            <w:tcW w:w="1313" w:type="dxa"/>
            <w:tcBorders>
              <w:top w:val="nil"/>
              <w:left w:val="nil"/>
              <w:bottom w:val="nil"/>
              <w:right w:val="nil"/>
            </w:tcBorders>
            <w:shd w:val="clear" w:color="auto" w:fill="auto"/>
            <w:noWrap/>
            <w:vAlign w:val="center"/>
            <w:hideMark/>
          </w:tcPr>
          <w:p w14:paraId="665B6434" w14:textId="77777777" w:rsidR="005D7BEF" w:rsidRPr="004A7466" w:rsidRDefault="005D7BEF" w:rsidP="00691F31">
            <w:pPr>
              <w:spacing w:after="0" w:line="240" w:lineRule="auto"/>
              <w:jc w:val="both"/>
              <w:rPr>
                <w:rFonts w:ascii="Arial" w:eastAsia="Times New Roman" w:hAnsi="Arial" w:cs="Arial"/>
                <w:color w:val="000000"/>
                <w:kern w:val="0"/>
                <w:sz w:val="24"/>
                <w:szCs w:val="24"/>
                <w:lang w:eastAsia="en-GB"/>
              </w:rPr>
            </w:pPr>
          </w:p>
        </w:tc>
        <w:tc>
          <w:tcPr>
            <w:tcW w:w="528" w:type="dxa"/>
            <w:gridSpan w:val="2"/>
            <w:tcBorders>
              <w:top w:val="nil"/>
              <w:left w:val="nil"/>
              <w:bottom w:val="nil"/>
              <w:right w:val="nil"/>
            </w:tcBorders>
            <w:shd w:val="clear" w:color="auto" w:fill="auto"/>
            <w:noWrap/>
            <w:vAlign w:val="center"/>
            <w:hideMark/>
          </w:tcPr>
          <w:p w14:paraId="5B1FFA14"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812" w:type="dxa"/>
            <w:tcBorders>
              <w:top w:val="nil"/>
              <w:left w:val="nil"/>
              <w:bottom w:val="nil"/>
              <w:right w:val="nil"/>
            </w:tcBorders>
            <w:shd w:val="clear" w:color="auto" w:fill="auto"/>
            <w:noWrap/>
            <w:vAlign w:val="center"/>
            <w:hideMark/>
          </w:tcPr>
          <w:p w14:paraId="74C9AD46"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780958BA"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199DD2FB"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56B3A0F4"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44328C34"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r>
      <w:tr w:rsidR="005D7BEF" w:rsidRPr="004A7466" w14:paraId="7A75D76C" w14:textId="77777777" w:rsidTr="00691F31">
        <w:trPr>
          <w:trHeight w:val="356"/>
        </w:trPr>
        <w:tc>
          <w:tcPr>
            <w:tcW w:w="6918" w:type="dxa"/>
            <w:gridSpan w:val="5"/>
            <w:tcBorders>
              <w:top w:val="nil"/>
              <w:left w:val="nil"/>
              <w:bottom w:val="nil"/>
              <w:right w:val="nil"/>
            </w:tcBorders>
            <w:shd w:val="clear" w:color="auto" w:fill="auto"/>
            <w:noWrap/>
            <w:vAlign w:val="center"/>
            <w:hideMark/>
          </w:tcPr>
          <w:p w14:paraId="52D899EF" w14:textId="77777777" w:rsidR="005D7BEF" w:rsidRPr="004A7466" w:rsidRDefault="005D7BEF" w:rsidP="00691F31">
            <w:pPr>
              <w:spacing w:after="0" w:line="240" w:lineRule="auto"/>
              <w:jc w:val="both"/>
              <w:rPr>
                <w:rFonts w:ascii="Arial" w:eastAsia="Times New Roman" w:hAnsi="Arial" w:cs="Arial"/>
                <w:color w:val="000000"/>
                <w:kern w:val="0"/>
                <w:sz w:val="24"/>
                <w:szCs w:val="24"/>
                <w:lang w:eastAsia="en-GB"/>
              </w:rPr>
            </w:pPr>
            <w:r w:rsidRPr="004A7466">
              <w:rPr>
                <w:rFonts w:ascii="Arial" w:eastAsia="Times New Roman" w:hAnsi="Arial" w:cs="Arial"/>
                <w:color w:val="000000"/>
                <w:kern w:val="0"/>
                <w:sz w:val="24"/>
                <w:szCs w:val="24"/>
                <w:vertAlign w:val="superscript"/>
                <w:lang w:eastAsia="en-GB"/>
              </w:rPr>
              <w:t xml:space="preserve">2 </w:t>
            </w:r>
            <w:r w:rsidRPr="004A7466">
              <w:rPr>
                <w:rFonts w:ascii="Arial" w:eastAsia="Times New Roman" w:hAnsi="Arial" w:cs="Arial"/>
                <w:b/>
                <w:bCs/>
                <w:color w:val="000000"/>
                <w:kern w:val="0"/>
                <w:sz w:val="24"/>
                <w:szCs w:val="24"/>
                <w:lang w:eastAsia="en-GB"/>
              </w:rPr>
              <w:t>PJI status</w:t>
            </w:r>
            <w:r w:rsidRPr="004A7466">
              <w:rPr>
                <w:rFonts w:ascii="Arial" w:eastAsia="Times New Roman" w:hAnsi="Arial" w:cs="Arial"/>
                <w:color w:val="000000"/>
                <w:kern w:val="0"/>
                <w:sz w:val="24"/>
                <w:szCs w:val="24"/>
                <w:lang w:eastAsia="en-GB"/>
              </w:rPr>
              <w:t xml:space="preserve"> se unosi samo za projekte iz Programa javnih investicija i to za kandidovane projekte se unosi (K); za odobrene projekte se unosi (O); za projekte koji su u implementaciji unosi se (I).</w:t>
            </w:r>
          </w:p>
        </w:tc>
        <w:tc>
          <w:tcPr>
            <w:tcW w:w="1313" w:type="dxa"/>
            <w:tcBorders>
              <w:top w:val="nil"/>
              <w:left w:val="nil"/>
              <w:bottom w:val="nil"/>
              <w:right w:val="nil"/>
            </w:tcBorders>
            <w:shd w:val="clear" w:color="auto" w:fill="auto"/>
            <w:noWrap/>
            <w:vAlign w:val="center"/>
            <w:hideMark/>
          </w:tcPr>
          <w:p w14:paraId="5A963CAA" w14:textId="77777777" w:rsidR="005D7BEF" w:rsidRPr="004A7466" w:rsidRDefault="005D7BEF" w:rsidP="00691F31">
            <w:pPr>
              <w:spacing w:after="0" w:line="240" w:lineRule="auto"/>
              <w:jc w:val="both"/>
              <w:rPr>
                <w:rFonts w:ascii="Arial" w:eastAsia="Times New Roman" w:hAnsi="Arial" w:cs="Arial"/>
                <w:color w:val="000000"/>
                <w:kern w:val="0"/>
                <w:sz w:val="24"/>
                <w:szCs w:val="24"/>
                <w:lang w:eastAsia="en-GB"/>
              </w:rPr>
            </w:pPr>
          </w:p>
        </w:tc>
        <w:tc>
          <w:tcPr>
            <w:tcW w:w="528" w:type="dxa"/>
            <w:gridSpan w:val="2"/>
            <w:tcBorders>
              <w:top w:val="nil"/>
              <w:left w:val="nil"/>
              <w:bottom w:val="nil"/>
              <w:right w:val="nil"/>
            </w:tcBorders>
            <w:shd w:val="clear" w:color="auto" w:fill="auto"/>
            <w:noWrap/>
            <w:vAlign w:val="center"/>
            <w:hideMark/>
          </w:tcPr>
          <w:p w14:paraId="50A2339A"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812" w:type="dxa"/>
            <w:tcBorders>
              <w:top w:val="nil"/>
              <w:left w:val="nil"/>
              <w:bottom w:val="nil"/>
              <w:right w:val="nil"/>
            </w:tcBorders>
            <w:shd w:val="clear" w:color="auto" w:fill="auto"/>
            <w:noWrap/>
            <w:vAlign w:val="center"/>
            <w:hideMark/>
          </w:tcPr>
          <w:p w14:paraId="79A27FB8"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6A0AC1CF"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39BA07BA"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30C74922"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684D59AB"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r>
      <w:tr w:rsidR="005D7BEF" w:rsidRPr="004A7466" w14:paraId="6EAD616F" w14:textId="77777777" w:rsidTr="00691F31">
        <w:trPr>
          <w:trHeight w:val="356"/>
        </w:trPr>
        <w:tc>
          <w:tcPr>
            <w:tcW w:w="6918" w:type="dxa"/>
            <w:gridSpan w:val="5"/>
            <w:tcBorders>
              <w:top w:val="nil"/>
              <w:left w:val="nil"/>
              <w:bottom w:val="nil"/>
              <w:right w:val="nil"/>
            </w:tcBorders>
            <w:shd w:val="clear" w:color="auto" w:fill="auto"/>
            <w:noWrap/>
            <w:vAlign w:val="center"/>
            <w:hideMark/>
          </w:tcPr>
          <w:p w14:paraId="15D6566E" w14:textId="77777777" w:rsidR="005D7BEF" w:rsidRPr="004A7466" w:rsidRDefault="005D7BEF" w:rsidP="00691F31">
            <w:pPr>
              <w:spacing w:after="0" w:line="240" w:lineRule="auto"/>
              <w:rPr>
                <w:rFonts w:ascii="Arial" w:eastAsia="Times New Roman" w:hAnsi="Arial" w:cs="Arial"/>
                <w:color w:val="000000"/>
                <w:kern w:val="0"/>
                <w:sz w:val="24"/>
                <w:szCs w:val="24"/>
                <w:lang w:eastAsia="en-GB"/>
              </w:rPr>
            </w:pPr>
            <w:r w:rsidRPr="004A7466">
              <w:rPr>
                <w:rFonts w:ascii="Arial" w:eastAsia="Times New Roman" w:hAnsi="Arial" w:cs="Arial"/>
                <w:color w:val="000000"/>
                <w:kern w:val="0"/>
                <w:sz w:val="24"/>
                <w:szCs w:val="24"/>
                <w:vertAlign w:val="superscript"/>
                <w:lang w:eastAsia="en-GB"/>
              </w:rPr>
              <w:t xml:space="preserve">3 </w:t>
            </w:r>
            <w:r w:rsidRPr="004A7466">
              <w:rPr>
                <w:rFonts w:ascii="Arial" w:eastAsia="Times New Roman" w:hAnsi="Arial" w:cs="Arial"/>
                <w:color w:val="000000"/>
                <w:kern w:val="0"/>
                <w:sz w:val="24"/>
                <w:szCs w:val="24"/>
                <w:lang w:eastAsia="en-GB"/>
              </w:rPr>
              <w:t xml:space="preserve">Vlada Kantona Sarajevo </w:t>
            </w:r>
            <w:r w:rsidRPr="004A7466">
              <w:rPr>
                <w:rFonts w:ascii="Arial" w:eastAsia="Times New Roman" w:hAnsi="Arial" w:cs="Arial"/>
                <w:b/>
                <w:bCs/>
                <w:color w:val="000000"/>
                <w:kern w:val="0"/>
                <w:sz w:val="24"/>
                <w:szCs w:val="24"/>
                <w:lang w:eastAsia="en-GB"/>
              </w:rPr>
              <w:t xml:space="preserve">usvaja </w:t>
            </w:r>
            <w:r w:rsidRPr="004A7466">
              <w:rPr>
                <w:rFonts w:ascii="Arial" w:eastAsia="Times New Roman" w:hAnsi="Arial" w:cs="Arial"/>
                <w:b/>
                <w:bCs/>
                <w:i/>
                <w:iCs/>
                <w:color w:val="000000"/>
                <w:kern w:val="0"/>
                <w:sz w:val="24"/>
                <w:szCs w:val="24"/>
                <w:lang w:eastAsia="en-GB"/>
              </w:rPr>
              <w:t>(Da / Ne</w:t>
            </w:r>
            <w:r w:rsidRPr="004A7466">
              <w:rPr>
                <w:rFonts w:ascii="Arial" w:eastAsia="Times New Roman" w:hAnsi="Arial" w:cs="Arial"/>
                <w:i/>
                <w:iCs/>
                <w:color w:val="000000"/>
                <w:kern w:val="0"/>
                <w:sz w:val="24"/>
                <w:szCs w:val="24"/>
                <w:lang w:eastAsia="en-GB"/>
              </w:rPr>
              <w:t>).</w:t>
            </w:r>
          </w:p>
        </w:tc>
        <w:tc>
          <w:tcPr>
            <w:tcW w:w="1313" w:type="dxa"/>
            <w:tcBorders>
              <w:top w:val="nil"/>
              <w:left w:val="nil"/>
              <w:bottom w:val="nil"/>
              <w:right w:val="nil"/>
            </w:tcBorders>
            <w:shd w:val="clear" w:color="auto" w:fill="auto"/>
            <w:noWrap/>
            <w:vAlign w:val="center"/>
            <w:hideMark/>
          </w:tcPr>
          <w:p w14:paraId="5ABE67BE" w14:textId="77777777" w:rsidR="005D7BEF" w:rsidRPr="004A7466" w:rsidRDefault="005D7BEF" w:rsidP="00691F31">
            <w:pPr>
              <w:spacing w:after="0" w:line="240" w:lineRule="auto"/>
              <w:rPr>
                <w:rFonts w:ascii="Arial" w:eastAsia="Times New Roman" w:hAnsi="Arial" w:cs="Arial"/>
                <w:color w:val="000000"/>
                <w:kern w:val="0"/>
                <w:sz w:val="24"/>
                <w:szCs w:val="24"/>
                <w:lang w:eastAsia="en-GB"/>
              </w:rPr>
            </w:pPr>
          </w:p>
        </w:tc>
        <w:tc>
          <w:tcPr>
            <w:tcW w:w="528" w:type="dxa"/>
            <w:gridSpan w:val="2"/>
            <w:tcBorders>
              <w:top w:val="nil"/>
              <w:left w:val="nil"/>
              <w:bottom w:val="nil"/>
              <w:right w:val="nil"/>
            </w:tcBorders>
            <w:shd w:val="clear" w:color="auto" w:fill="auto"/>
            <w:noWrap/>
            <w:vAlign w:val="center"/>
            <w:hideMark/>
          </w:tcPr>
          <w:p w14:paraId="559EBD30"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812" w:type="dxa"/>
            <w:tcBorders>
              <w:top w:val="nil"/>
              <w:left w:val="nil"/>
              <w:bottom w:val="nil"/>
              <w:right w:val="nil"/>
            </w:tcBorders>
            <w:shd w:val="clear" w:color="auto" w:fill="auto"/>
            <w:noWrap/>
            <w:vAlign w:val="center"/>
            <w:hideMark/>
          </w:tcPr>
          <w:p w14:paraId="45CCBA1F"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5A0D0F60"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4213C718"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0BC9A8CE"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525DAC72"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r>
      <w:tr w:rsidR="005D7BEF" w:rsidRPr="004A7466" w14:paraId="27A115CD" w14:textId="77777777" w:rsidTr="00691F31">
        <w:trPr>
          <w:trHeight w:val="297"/>
        </w:trPr>
        <w:tc>
          <w:tcPr>
            <w:tcW w:w="6918" w:type="dxa"/>
            <w:gridSpan w:val="5"/>
            <w:tcBorders>
              <w:top w:val="nil"/>
              <w:left w:val="nil"/>
              <w:bottom w:val="nil"/>
              <w:right w:val="nil"/>
            </w:tcBorders>
            <w:shd w:val="clear" w:color="auto" w:fill="auto"/>
            <w:noWrap/>
            <w:vAlign w:val="center"/>
            <w:hideMark/>
          </w:tcPr>
          <w:p w14:paraId="0C7FDF3B" w14:textId="77777777" w:rsidR="005D7BEF" w:rsidRPr="004A7466" w:rsidRDefault="005D7BEF" w:rsidP="00691F31">
            <w:pPr>
              <w:spacing w:after="0" w:line="240" w:lineRule="auto"/>
              <w:jc w:val="both"/>
              <w:rPr>
                <w:rFonts w:ascii="Arial" w:eastAsia="Times New Roman" w:hAnsi="Arial" w:cs="Arial"/>
                <w:color w:val="000000"/>
                <w:kern w:val="0"/>
                <w:sz w:val="24"/>
                <w:szCs w:val="24"/>
                <w:lang w:eastAsia="en-GB"/>
              </w:rPr>
            </w:pPr>
            <w:r w:rsidRPr="004A7466">
              <w:rPr>
                <w:rFonts w:ascii="Arial" w:eastAsia="Times New Roman" w:hAnsi="Arial" w:cs="Arial"/>
                <w:color w:val="000000"/>
                <w:kern w:val="0"/>
                <w:sz w:val="24"/>
                <w:szCs w:val="24"/>
                <w:lang w:eastAsia="en-GB"/>
              </w:rPr>
              <w:t>U tabelu A2 dodaje se onoliko praznih redova koliko je programa (mjera) u sklopu glavnog programa, odnosno pojedinačnih aktivnosti / projekata u sklopu svakog programa.</w:t>
            </w:r>
          </w:p>
        </w:tc>
        <w:tc>
          <w:tcPr>
            <w:tcW w:w="1313" w:type="dxa"/>
            <w:tcBorders>
              <w:top w:val="nil"/>
              <w:left w:val="nil"/>
              <w:bottom w:val="nil"/>
              <w:right w:val="nil"/>
            </w:tcBorders>
            <w:shd w:val="clear" w:color="auto" w:fill="auto"/>
            <w:noWrap/>
            <w:vAlign w:val="center"/>
            <w:hideMark/>
          </w:tcPr>
          <w:p w14:paraId="20A3904F" w14:textId="77777777" w:rsidR="005D7BEF" w:rsidRPr="004A7466" w:rsidRDefault="005D7BEF" w:rsidP="00691F31">
            <w:pPr>
              <w:spacing w:after="0" w:line="240" w:lineRule="auto"/>
              <w:jc w:val="both"/>
              <w:rPr>
                <w:rFonts w:ascii="Arial" w:eastAsia="Times New Roman" w:hAnsi="Arial" w:cs="Arial"/>
                <w:color w:val="000000"/>
                <w:kern w:val="0"/>
                <w:sz w:val="24"/>
                <w:szCs w:val="24"/>
                <w:lang w:eastAsia="en-GB"/>
              </w:rPr>
            </w:pPr>
          </w:p>
        </w:tc>
        <w:tc>
          <w:tcPr>
            <w:tcW w:w="528" w:type="dxa"/>
            <w:gridSpan w:val="2"/>
            <w:tcBorders>
              <w:top w:val="nil"/>
              <w:left w:val="nil"/>
              <w:bottom w:val="nil"/>
              <w:right w:val="nil"/>
            </w:tcBorders>
            <w:shd w:val="clear" w:color="auto" w:fill="auto"/>
            <w:noWrap/>
            <w:vAlign w:val="center"/>
            <w:hideMark/>
          </w:tcPr>
          <w:p w14:paraId="3DE3F12E"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812" w:type="dxa"/>
            <w:tcBorders>
              <w:top w:val="nil"/>
              <w:left w:val="nil"/>
              <w:bottom w:val="nil"/>
              <w:right w:val="nil"/>
            </w:tcBorders>
            <w:shd w:val="clear" w:color="auto" w:fill="auto"/>
            <w:noWrap/>
            <w:vAlign w:val="center"/>
            <w:hideMark/>
          </w:tcPr>
          <w:p w14:paraId="6CA83A50"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0CD20FA5"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71AED4BA"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5B23CEB7"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center"/>
            <w:hideMark/>
          </w:tcPr>
          <w:p w14:paraId="07BE3919"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r>
      <w:tr w:rsidR="005D7BEF" w:rsidRPr="004A7466" w14:paraId="1F8AAFD4" w14:textId="77777777" w:rsidTr="00691F31">
        <w:trPr>
          <w:trHeight w:val="297"/>
        </w:trPr>
        <w:tc>
          <w:tcPr>
            <w:tcW w:w="2182" w:type="dxa"/>
            <w:tcBorders>
              <w:top w:val="nil"/>
              <w:left w:val="nil"/>
              <w:bottom w:val="nil"/>
              <w:right w:val="nil"/>
            </w:tcBorders>
            <w:shd w:val="clear" w:color="auto" w:fill="auto"/>
            <w:noWrap/>
            <w:vAlign w:val="bottom"/>
            <w:hideMark/>
          </w:tcPr>
          <w:p w14:paraId="69CE2945" w14:textId="77777777" w:rsidR="005D7BEF" w:rsidRPr="004A7466" w:rsidRDefault="005D7BEF" w:rsidP="00691F31">
            <w:pPr>
              <w:spacing w:after="0" w:line="240" w:lineRule="auto"/>
              <w:jc w:val="center"/>
              <w:rPr>
                <w:rFonts w:ascii="Times New Roman" w:eastAsia="Times New Roman" w:hAnsi="Times New Roman" w:cs="Times New Roman"/>
                <w:kern w:val="0"/>
                <w:sz w:val="20"/>
                <w:szCs w:val="20"/>
                <w:lang w:eastAsia="en-GB"/>
              </w:rPr>
            </w:pPr>
          </w:p>
        </w:tc>
        <w:tc>
          <w:tcPr>
            <w:tcW w:w="944" w:type="dxa"/>
            <w:gridSpan w:val="2"/>
            <w:tcBorders>
              <w:top w:val="nil"/>
              <w:left w:val="nil"/>
              <w:bottom w:val="nil"/>
              <w:right w:val="nil"/>
            </w:tcBorders>
            <w:shd w:val="clear" w:color="auto" w:fill="auto"/>
            <w:noWrap/>
            <w:vAlign w:val="bottom"/>
            <w:hideMark/>
          </w:tcPr>
          <w:p w14:paraId="25122711"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3792" w:type="dxa"/>
            <w:gridSpan w:val="2"/>
            <w:tcBorders>
              <w:top w:val="nil"/>
              <w:left w:val="nil"/>
              <w:bottom w:val="nil"/>
              <w:right w:val="nil"/>
            </w:tcBorders>
            <w:shd w:val="clear" w:color="auto" w:fill="auto"/>
            <w:noWrap/>
            <w:vAlign w:val="bottom"/>
            <w:hideMark/>
          </w:tcPr>
          <w:p w14:paraId="44717956"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313" w:type="dxa"/>
            <w:tcBorders>
              <w:top w:val="nil"/>
              <w:left w:val="nil"/>
              <w:bottom w:val="nil"/>
              <w:right w:val="nil"/>
            </w:tcBorders>
            <w:shd w:val="clear" w:color="auto" w:fill="auto"/>
            <w:noWrap/>
            <w:vAlign w:val="bottom"/>
            <w:hideMark/>
          </w:tcPr>
          <w:p w14:paraId="5048C0FE"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528" w:type="dxa"/>
            <w:gridSpan w:val="2"/>
            <w:tcBorders>
              <w:top w:val="nil"/>
              <w:left w:val="nil"/>
              <w:bottom w:val="nil"/>
              <w:right w:val="nil"/>
            </w:tcBorders>
            <w:shd w:val="clear" w:color="auto" w:fill="auto"/>
            <w:noWrap/>
            <w:vAlign w:val="bottom"/>
            <w:hideMark/>
          </w:tcPr>
          <w:p w14:paraId="1220A791"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812" w:type="dxa"/>
            <w:tcBorders>
              <w:top w:val="nil"/>
              <w:left w:val="nil"/>
              <w:bottom w:val="nil"/>
              <w:right w:val="nil"/>
            </w:tcBorders>
            <w:shd w:val="clear" w:color="auto" w:fill="auto"/>
            <w:noWrap/>
            <w:vAlign w:val="bottom"/>
            <w:hideMark/>
          </w:tcPr>
          <w:p w14:paraId="09C9309C"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065A765D"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577B8F45"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3A3440D4"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01A7DB0A"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r>
      <w:tr w:rsidR="005D7BEF" w:rsidRPr="004A7466" w14:paraId="6E423B67" w14:textId="77777777" w:rsidTr="00691F31">
        <w:trPr>
          <w:trHeight w:val="297"/>
        </w:trPr>
        <w:tc>
          <w:tcPr>
            <w:tcW w:w="2182" w:type="dxa"/>
            <w:tcBorders>
              <w:top w:val="nil"/>
              <w:left w:val="nil"/>
              <w:bottom w:val="nil"/>
              <w:right w:val="nil"/>
            </w:tcBorders>
            <w:shd w:val="clear" w:color="auto" w:fill="auto"/>
            <w:noWrap/>
            <w:vAlign w:val="bottom"/>
            <w:hideMark/>
          </w:tcPr>
          <w:p w14:paraId="26881D67"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944" w:type="dxa"/>
            <w:gridSpan w:val="2"/>
            <w:tcBorders>
              <w:top w:val="nil"/>
              <w:left w:val="nil"/>
              <w:bottom w:val="nil"/>
              <w:right w:val="nil"/>
            </w:tcBorders>
            <w:shd w:val="clear" w:color="auto" w:fill="auto"/>
            <w:noWrap/>
            <w:vAlign w:val="bottom"/>
            <w:hideMark/>
          </w:tcPr>
          <w:p w14:paraId="4EDCBF0A"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3792" w:type="dxa"/>
            <w:gridSpan w:val="2"/>
            <w:tcBorders>
              <w:top w:val="nil"/>
              <w:left w:val="nil"/>
              <w:bottom w:val="nil"/>
              <w:right w:val="nil"/>
            </w:tcBorders>
            <w:shd w:val="clear" w:color="auto" w:fill="auto"/>
            <w:noWrap/>
            <w:vAlign w:val="bottom"/>
            <w:hideMark/>
          </w:tcPr>
          <w:p w14:paraId="0599B0D3"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313" w:type="dxa"/>
            <w:tcBorders>
              <w:top w:val="nil"/>
              <w:left w:val="nil"/>
              <w:bottom w:val="nil"/>
              <w:right w:val="nil"/>
            </w:tcBorders>
            <w:shd w:val="clear" w:color="auto" w:fill="auto"/>
            <w:noWrap/>
            <w:vAlign w:val="bottom"/>
            <w:hideMark/>
          </w:tcPr>
          <w:p w14:paraId="742143B3"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528" w:type="dxa"/>
            <w:gridSpan w:val="2"/>
            <w:tcBorders>
              <w:top w:val="nil"/>
              <w:left w:val="nil"/>
              <w:bottom w:val="nil"/>
              <w:right w:val="nil"/>
            </w:tcBorders>
            <w:shd w:val="clear" w:color="auto" w:fill="auto"/>
            <w:noWrap/>
            <w:vAlign w:val="bottom"/>
            <w:hideMark/>
          </w:tcPr>
          <w:p w14:paraId="3B2F1AF2"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812" w:type="dxa"/>
            <w:tcBorders>
              <w:top w:val="nil"/>
              <w:left w:val="nil"/>
              <w:bottom w:val="nil"/>
              <w:right w:val="nil"/>
            </w:tcBorders>
            <w:shd w:val="clear" w:color="auto" w:fill="auto"/>
            <w:noWrap/>
            <w:vAlign w:val="bottom"/>
            <w:hideMark/>
          </w:tcPr>
          <w:p w14:paraId="19298591"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68F5C25F"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372EA748"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13D436CC"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c>
          <w:tcPr>
            <w:tcW w:w="1067" w:type="dxa"/>
            <w:gridSpan w:val="2"/>
            <w:tcBorders>
              <w:top w:val="nil"/>
              <w:left w:val="nil"/>
              <w:bottom w:val="nil"/>
              <w:right w:val="nil"/>
            </w:tcBorders>
            <w:shd w:val="clear" w:color="auto" w:fill="auto"/>
            <w:noWrap/>
            <w:vAlign w:val="bottom"/>
            <w:hideMark/>
          </w:tcPr>
          <w:p w14:paraId="4F46E815" w14:textId="77777777" w:rsidR="005D7BEF" w:rsidRPr="004A7466" w:rsidRDefault="005D7BEF" w:rsidP="00691F31">
            <w:pPr>
              <w:spacing w:after="0" w:line="240" w:lineRule="auto"/>
              <w:rPr>
                <w:rFonts w:ascii="Times New Roman" w:eastAsia="Times New Roman" w:hAnsi="Times New Roman" w:cs="Times New Roman"/>
                <w:kern w:val="0"/>
                <w:sz w:val="20"/>
                <w:szCs w:val="20"/>
                <w:lang w:eastAsia="en-GB"/>
              </w:rPr>
            </w:pPr>
          </w:p>
        </w:tc>
      </w:tr>
    </w:tbl>
    <w:p w14:paraId="2323B958" w14:textId="77777777" w:rsidR="006C65DB" w:rsidRDefault="006C65DB" w:rsidP="00275D3E">
      <w:pPr>
        <w:spacing w:before="120" w:after="120" w:line="240" w:lineRule="auto"/>
        <w:rPr>
          <w:rFonts w:ascii="Arial" w:eastAsia="Times New Roman" w:hAnsi="Arial" w:cs="Arial"/>
          <w:b/>
          <w:sz w:val="24"/>
          <w:szCs w:val="24"/>
        </w:rPr>
      </w:pPr>
    </w:p>
    <w:p w14:paraId="2D95D1BF" w14:textId="77777777" w:rsidR="005D7BEF" w:rsidRDefault="005D7BEF" w:rsidP="00275D3E">
      <w:pPr>
        <w:spacing w:before="120" w:after="120" w:line="240" w:lineRule="auto"/>
        <w:rPr>
          <w:rFonts w:ascii="Arial" w:eastAsia="Times New Roman" w:hAnsi="Arial" w:cs="Arial"/>
          <w:b/>
          <w:sz w:val="24"/>
          <w:szCs w:val="24"/>
        </w:rPr>
      </w:pPr>
    </w:p>
    <w:p w14:paraId="7213DE64" w14:textId="77777777" w:rsidR="005D7BEF" w:rsidRDefault="005D7BEF" w:rsidP="00275D3E">
      <w:pPr>
        <w:spacing w:before="120" w:after="120" w:line="240" w:lineRule="auto"/>
        <w:rPr>
          <w:rFonts w:ascii="Arial" w:eastAsia="Times New Roman" w:hAnsi="Arial" w:cs="Arial"/>
          <w:b/>
          <w:sz w:val="24"/>
          <w:szCs w:val="24"/>
        </w:rPr>
      </w:pPr>
    </w:p>
    <w:p w14:paraId="79ABF327" w14:textId="77777777" w:rsidR="005D7BEF" w:rsidRDefault="005D7BEF" w:rsidP="00275D3E">
      <w:pPr>
        <w:spacing w:before="120" w:after="120" w:line="240" w:lineRule="auto"/>
        <w:rPr>
          <w:rFonts w:ascii="Arial" w:eastAsia="Times New Roman" w:hAnsi="Arial" w:cs="Arial"/>
          <w:b/>
          <w:sz w:val="24"/>
          <w:szCs w:val="24"/>
        </w:rPr>
      </w:pPr>
    </w:p>
    <w:p w14:paraId="04A5CEAD" w14:textId="77777777" w:rsidR="005D7BEF" w:rsidRDefault="005D7BEF" w:rsidP="00275D3E">
      <w:pPr>
        <w:spacing w:before="120" w:after="120" w:line="240" w:lineRule="auto"/>
        <w:rPr>
          <w:rFonts w:ascii="Arial" w:eastAsia="Times New Roman" w:hAnsi="Arial" w:cs="Arial"/>
          <w:b/>
          <w:sz w:val="24"/>
          <w:szCs w:val="24"/>
        </w:rPr>
      </w:pPr>
    </w:p>
    <w:p w14:paraId="7545BE66" w14:textId="77777777" w:rsidR="005D7BEF" w:rsidRDefault="005D7BEF" w:rsidP="00275D3E">
      <w:pPr>
        <w:spacing w:before="120" w:after="120" w:line="240" w:lineRule="auto"/>
        <w:rPr>
          <w:rFonts w:ascii="Arial" w:eastAsia="Times New Roman" w:hAnsi="Arial" w:cs="Arial"/>
          <w:b/>
          <w:sz w:val="24"/>
          <w:szCs w:val="24"/>
        </w:rPr>
      </w:pPr>
    </w:p>
    <w:p w14:paraId="791ED573" w14:textId="77777777" w:rsidR="005D7BEF" w:rsidRDefault="005D7BEF" w:rsidP="00275D3E">
      <w:pPr>
        <w:spacing w:before="120" w:after="120" w:line="240" w:lineRule="auto"/>
        <w:rPr>
          <w:rFonts w:ascii="Arial" w:eastAsia="Times New Roman" w:hAnsi="Arial" w:cs="Arial"/>
          <w:b/>
          <w:sz w:val="24"/>
          <w:szCs w:val="24"/>
        </w:rPr>
      </w:pPr>
    </w:p>
    <w:p w14:paraId="373B53F7" w14:textId="77777777" w:rsidR="005D7BEF" w:rsidRDefault="005D7BEF" w:rsidP="00275D3E">
      <w:pPr>
        <w:spacing w:before="120" w:after="120" w:line="240" w:lineRule="auto"/>
        <w:rPr>
          <w:rFonts w:ascii="Arial" w:eastAsia="Times New Roman" w:hAnsi="Arial" w:cs="Arial"/>
          <w:b/>
          <w:sz w:val="24"/>
          <w:szCs w:val="24"/>
        </w:rPr>
      </w:pPr>
    </w:p>
    <w:p w14:paraId="7A64C126" w14:textId="77777777" w:rsidR="005D7BEF" w:rsidRDefault="005D7BEF" w:rsidP="00275D3E">
      <w:pPr>
        <w:spacing w:before="120" w:after="120" w:line="240" w:lineRule="auto"/>
        <w:rPr>
          <w:rFonts w:ascii="Arial" w:eastAsia="Times New Roman" w:hAnsi="Arial" w:cs="Arial"/>
          <w:b/>
          <w:sz w:val="24"/>
          <w:szCs w:val="24"/>
        </w:rPr>
      </w:pPr>
    </w:p>
    <w:p w14:paraId="2E3EBB1E" w14:textId="77777777" w:rsidR="005D7BEF" w:rsidRDefault="005D7BEF" w:rsidP="00275D3E">
      <w:pPr>
        <w:spacing w:before="120" w:after="120" w:line="240" w:lineRule="auto"/>
        <w:rPr>
          <w:rFonts w:ascii="Arial" w:eastAsia="Times New Roman" w:hAnsi="Arial" w:cs="Arial"/>
          <w:b/>
          <w:sz w:val="24"/>
          <w:szCs w:val="24"/>
        </w:rPr>
      </w:pPr>
    </w:p>
    <w:p w14:paraId="26745F3E" w14:textId="77777777" w:rsidR="005D7BEF" w:rsidRDefault="005D7BEF" w:rsidP="00275D3E">
      <w:pPr>
        <w:spacing w:before="120" w:after="120" w:line="240" w:lineRule="auto"/>
        <w:rPr>
          <w:rFonts w:ascii="Arial" w:eastAsia="Times New Roman" w:hAnsi="Arial" w:cs="Arial"/>
          <w:b/>
          <w:sz w:val="24"/>
          <w:szCs w:val="24"/>
        </w:rPr>
      </w:pPr>
    </w:p>
    <w:sectPr w:rsidR="005D7BEF" w:rsidSect="006C65DB">
      <w:pgSz w:w="16838" w:h="11906" w:orient="landscape"/>
      <w:pgMar w:top="1077" w:right="51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21333" w14:textId="77777777" w:rsidR="009662C4" w:rsidRDefault="009662C4" w:rsidP="0099572C">
      <w:pPr>
        <w:spacing w:after="0" w:line="240" w:lineRule="auto"/>
      </w:pPr>
      <w:r>
        <w:separator/>
      </w:r>
    </w:p>
  </w:endnote>
  <w:endnote w:type="continuationSeparator" w:id="0">
    <w:p w14:paraId="6B11C99D" w14:textId="77777777" w:rsidR="009662C4" w:rsidRDefault="009662C4" w:rsidP="0099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309956"/>
      <w:docPartObj>
        <w:docPartGallery w:val="Page Numbers (Bottom of Page)"/>
        <w:docPartUnique/>
      </w:docPartObj>
    </w:sdtPr>
    <w:sdtEndPr>
      <w:rPr>
        <w:rFonts w:ascii="Times New Roman" w:hAnsi="Times New Roman" w:cs="Times New Roman"/>
      </w:rPr>
    </w:sdtEndPr>
    <w:sdtContent>
      <w:p w14:paraId="6DE63B7E" w14:textId="77777777" w:rsidR="0099572C" w:rsidRPr="00D74393" w:rsidRDefault="0099572C">
        <w:pPr>
          <w:pStyle w:val="Footer"/>
          <w:jc w:val="right"/>
          <w:rPr>
            <w:rFonts w:ascii="Times New Roman" w:hAnsi="Times New Roman" w:cs="Times New Roman"/>
          </w:rPr>
        </w:pPr>
        <w:r w:rsidRPr="00D74393">
          <w:rPr>
            <w:rFonts w:ascii="Times New Roman" w:hAnsi="Times New Roman" w:cs="Times New Roman"/>
          </w:rPr>
          <w:fldChar w:fldCharType="begin"/>
        </w:r>
        <w:r w:rsidRPr="00D74393">
          <w:rPr>
            <w:rFonts w:ascii="Times New Roman" w:hAnsi="Times New Roman" w:cs="Times New Roman"/>
          </w:rPr>
          <w:instrText>PAGE   \* MERGEFORMAT</w:instrText>
        </w:r>
        <w:r w:rsidRPr="00D74393">
          <w:rPr>
            <w:rFonts w:ascii="Times New Roman" w:hAnsi="Times New Roman" w:cs="Times New Roman"/>
          </w:rPr>
          <w:fldChar w:fldCharType="separate"/>
        </w:r>
        <w:r>
          <w:rPr>
            <w:rFonts w:ascii="Times New Roman" w:hAnsi="Times New Roman" w:cs="Times New Roman"/>
            <w:noProof/>
          </w:rPr>
          <w:t>29</w:t>
        </w:r>
        <w:r w:rsidRPr="00D74393">
          <w:rPr>
            <w:rFonts w:ascii="Times New Roman" w:hAnsi="Times New Roman" w:cs="Times New Roman"/>
          </w:rPr>
          <w:fldChar w:fldCharType="end"/>
        </w:r>
      </w:p>
    </w:sdtContent>
  </w:sdt>
  <w:p w14:paraId="348552ED" w14:textId="77777777" w:rsidR="0099572C" w:rsidRDefault="00995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78BD5" w14:textId="77777777" w:rsidR="009662C4" w:rsidRDefault="009662C4" w:rsidP="0099572C">
      <w:pPr>
        <w:spacing w:after="0" w:line="240" w:lineRule="auto"/>
      </w:pPr>
      <w:r>
        <w:separator/>
      </w:r>
    </w:p>
  </w:footnote>
  <w:footnote w:type="continuationSeparator" w:id="0">
    <w:p w14:paraId="7EE46876" w14:textId="77777777" w:rsidR="009662C4" w:rsidRDefault="009662C4" w:rsidP="009957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2C"/>
    <w:rsid w:val="0000770E"/>
    <w:rsid w:val="00016FD9"/>
    <w:rsid w:val="00023122"/>
    <w:rsid w:val="00077BC0"/>
    <w:rsid w:val="0008146A"/>
    <w:rsid w:val="00094C1B"/>
    <w:rsid w:val="0009519C"/>
    <w:rsid w:val="000A48CD"/>
    <w:rsid w:val="000B43DC"/>
    <w:rsid w:val="00110A7C"/>
    <w:rsid w:val="00113042"/>
    <w:rsid w:val="001211A6"/>
    <w:rsid w:val="0012411C"/>
    <w:rsid w:val="001448AE"/>
    <w:rsid w:val="00144CBE"/>
    <w:rsid w:val="00160156"/>
    <w:rsid w:val="00183950"/>
    <w:rsid w:val="001C1DDA"/>
    <w:rsid w:val="001D1449"/>
    <w:rsid w:val="001E758C"/>
    <w:rsid w:val="001F4771"/>
    <w:rsid w:val="002028F9"/>
    <w:rsid w:val="002069D6"/>
    <w:rsid w:val="00211152"/>
    <w:rsid w:val="0021676E"/>
    <w:rsid w:val="002322C1"/>
    <w:rsid w:val="002406D1"/>
    <w:rsid w:val="00254652"/>
    <w:rsid w:val="0025549B"/>
    <w:rsid w:val="002633BD"/>
    <w:rsid w:val="00275D3E"/>
    <w:rsid w:val="002837F7"/>
    <w:rsid w:val="002A7825"/>
    <w:rsid w:val="002C7AC0"/>
    <w:rsid w:val="002D5EC5"/>
    <w:rsid w:val="002E06DD"/>
    <w:rsid w:val="002E304C"/>
    <w:rsid w:val="002F3BCD"/>
    <w:rsid w:val="003113BA"/>
    <w:rsid w:val="003313FB"/>
    <w:rsid w:val="0034693F"/>
    <w:rsid w:val="00350A4A"/>
    <w:rsid w:val="0036060D"/>
    <w:rsid w:val="00366674"/>
    <w:rsid w:val="00371076"/>
    <w:rsid w:val="00372665"/>
    <w:rsid w:val="00373598"/>
    <w:rsid w:val="00397F8C"/>
    <w:rsid w:val="003B5BE2"/>
    <w:rsid w:val="003C40B0"/>
    <w:rsid w:val="003C732E"/>
    <w:rsid w:val="003E53D3"/>
    <w:rsid w:val="004003E5"/>
    <w:rsid w:val="004278DC"/>
    <w:rsid w:val="00464DC2"/>
    <w:rsid w:val="00477E59"/>
    <w:rsid w:val="004977A0"/>
    <w:rsid w:val="004B1082"/>
    <w:rsid w:val="004B7641"/>
    <w:rsid w:val="004C1030"/>
    <w:rsid w:val="005067A2"/>
    <w:rsid w:val="00506A26"/>
    <w:rsid w:val="0050774A"/>
    <w:rsid w:val="00510F83"/>
    <w:rsid w:val="0051365A"/>
    <w:rsid w:val="005C2CCC"/>
    <w:rsid w:val="005C6CF1"/>
    <w:rsid w:val="005D7A31"/>
    <w:rsid w:val="005D7BEF"/>
    <w:rsid w:val="005E3EEE"/>
    <w:rsid w:val="006424DD"/>
    <w:rsid w:val="00643210"/>
    <w:rsid w:val="00647203"/>
    <w:rsid w:val="006626E6"/>
    <w:rsid w:val="00663B6D"/>
    <w:rsid w:val="00671608"/>
    <w:rsid w:val="0069176D"/>
    <w:rsid w:val="0069687D"/>
    <w:rsid w:val="006A5BE1"/>
    <w:rsid w:val="006B63C0"/>
    <w:rsid w:val="006C44F2"/>
    <w:rsid w:val="006C65DB"/>
    <w:rsid w:val="007305DF"/>
    <w:rsid w:val="00755D11"/>
    <w:rsid w:val="007600BF"/>
    <w:rsid w:val="00761BF5"/>
    <w:rsid w:val="007B6DB5"/>
    <w:rsid w:val="007B76C0"/>
    <w:rsid w:val="007D57B2"/>
    <w:rsid w:val="007E64B3"/>
    <w:rsid w:val="007F177C"/>
    <w:rsid w:val="008022E0"/>
    <w:rsid w:val="00803301"/>
    <w:rsid w:val="00805B52"/>
    <w:rsid w:val="008245C3"/>
    <w:rsid w:val="00832879"/>
    <w:rsid w:val="00860CB7"/>
    <w:rsid w:val="008625B2"/>
    <w:rsid w:val="00874BA7"/>
    <w:rsid w:val="00887192"/>
    <w:rsid w:val="008A6C7C"/>
    <w:rsid w:val="008C67C9"/>
    <w:rsid w:val="00905A23"/>
    <w:rsid w:val="00907678"/>
    <w:rsid w:val="009153ED"/>
    <w:rsid w:val="00915C69"/>
    <w:rsid w:val="00944903"/>
    <w:rsid w:val="00955069"/>
    <w:rsid w:val="00956AF6"/>
    <w:rsid w:val="00961225"/>
    <w:rsid w:val="009662C4"/>
    <w:rsid w:val="00977620"/>
    <w:rsid w:val="0099572C"/>
    <w:rsid w:val="009A14D5"/>
    <w:rsid w:val="009B2709"/>
    <w:rsid w:val="009B6169"/>
    <w:rsid w:val="009D1D83"/>
    <w:rsid w:val="009E2BC8"/>
    <w:rsid w:val="009F262A"/>
    <w:rsid w:val="00A0169D"/>
    <w:rsid w:val="00A06FA1"/>
    <w:rsid w:val="00A20151"/>
    <w:rsid w:val="00A21923"/>
    <w:rsid w:val="00A31F91"/>
    <w:rsid w:val="00A34B90"/>
    <w:rsid w:val="00A35231"/>
    <w:rsid w:val="00A43098"/>
    <w:rsid w:val="00A62666"/>
    <w:rsid w:val="00A74207"/>
    <w:rsid w:val="00A84DEE"/>
    <w:rsid w:val="00A914AF"/>
    <w:rsid w:val="00AB478E"/>
    <w:rsid w:val="00AD39B0"/>
    <w:rsid w:val="00AF6A57"/>
    <w:rsid w:val="00B30744"/>
    <w:rsid w:val="00B93472"/>
    <w:rsid w:val="00BC1461"/>
    <w:rsid w:val="00BE6B8E"/>
    <w:rsid w:val="00C03264"/>
    <w:rsid w:val="00C124CD"/>
    <w:rsid w:val="00C158CC"/>
    <w:rsid w:val="00C359DE"/>
    <w:rsid w:val="00C501DA"/>
    <w:rsid w:val="00C5659F"/>
    <w:rsid w:val="00C6590F"/>
    <w:rsid w:val="00C73415"/>
    <w:rsid w:val="00CA0C3B"/>
    <w:rsid w:val="00CB011F"/>
    <w:rsid w:val="00CB14B1"/>
    <w:rsid w:val="00CF43C9"/>
    <w:rsid w:val="00D00F06"/>
    <w:rsid w:val="00D079CA"/>
    <w:rsid w:val="00D20585"/>
    <w:rsid w:val="00D41F76"/>
    <w:rsid w:val="00D507B8"/>
    <w:rsid w:val="00DE0D19"/>
    <w:rsid w:val="00E00E10"/>
    <w:rsid w:val="00E30EB8"/>
    <w:rsid w:val="00E56A9A"/>
    <w:rsid w:val="00E579E1"/>
    <w:rsid w:val="00E63BBB"/>
    <w:rsid w:val="00E8568B"/>
    <w:rsid w:val="00E907D1"/>
    <w:rsid w:val="00ED54A1"/>
    <w:rsid w:val="00F06F0C"/>
    <w:rsid w:val="00F31957"/>
    <w:rsid w:val="00F5770D"/>
    <w:rsid w:val="00F72AF2"/>
    <w:rsid w:val="00FB245C"/>
    <w:rsid w:val="00FB4B33"/>
    <w:rsid w:val="00FC0581"/>
    <w:rsid w:val="00FE0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2435"/>
  <w15:chartTrackingRefBased/>
  <w15:docId w15:val="{360A9E86-56B0-453C-93A0-4AC63A56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2C"/>
    <w:rPr>
      <w:rFonts w:eastAsiaTheme="minorEastAsia"/>
      <w:lang w:val="bs-Latn-BA" w:eastAsia="bs-Latn-BA"/>
      <w14:ligatures w14:val="none"/>
    </w:rPr>
  </w:style>
  <w:style w:type="paragraph" w:styleId="Heading1">
    <w:name w:val="heading 1"/>
    <w:basedOn w:val="Normal"/>
    <w:next w:val="Normal"/>
    <w:link w:val="Heading1Char"/>
    <w:uiPriority w:val="9"/>
    <w:qFormat/>
    <w:rsid w:val="006C65D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C65D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C65DB"/>
    <w:pPr>
      <w:keepNext/>
      <w:keepLines/>
      <w:spacing w:before="160" w:after="80" w:line="278" w:lineRule="auto"/>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C65DB"/>
    <w:pPr>
      <w:keepNext/>
      <w:keepLines/>
      <w:spacing w:before="80" w:after="40" w:line="278" w:lineRule="auto"/>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C65DB"/>
    <w:pPr>
      <w:keepNext/>
      <w:keepLines/>
      <w:spacing w:before="80" w:after="40" w:line="278" w:lineRule="auto"/>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C65DB"/>
    <w:pPr>
      <w:keepNext/>
      <w:keepLines/>
      <w:spacing w:before="40" w:after="0" w:line="278" w:lineRule="auto"/>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C65DB"/>
    <w:pPr>
      <w:keepNext/>
      <w:keepLines/>
      <w:spacing w:before="40" w:after="0" w:line="278" w:lineRule="auto"/>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C65DB"/>
    <w:pPr>
      <w:keepNext/>
      <w:keepLines/>
      <w:spacing w:after="0" w:line="278" w:lineRule="auto"/>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C65DB"/>
    <w:pPr>
      <w:keepNext/>
      <w:keepLines/>
      <w:spacing w:after="0" w:line="278" w:lineRule="auto"/>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57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72C"/>
    <w:rPr>
      <w:rFonts w:eastAsiaTheme="minorEastAsia"/>
      <w:sz w:val="20"/>
      <w:szCs w:val="20"/>
      <w:lang w:val="bs-Latn-BA" w:eastAsia="bs-Latn-BA"/>
      <w14:ligatures w14:val="none"/>
    </w:rPr>
  </w:style>
  <w:style w:type="character" w:styleId="FootnoteReference">
    <w:name w:val="footnote reference"/>
    <w:basedOn w:val="DefaultParagraphFont"/>
    <w:uiPriority w:val="99"/>
    <w:semiHidden/>
    <w:unhideWhenUsed/>
    <w:rsid w:val="0099572C"/>
    <w:rPr>
      <w:vertAlign w:val="superscript"/>
    </w:rPr>
  </w:style>
  <w:style w:type="paragraph" w:styleId="Footer">
    <w:name w:val="footer"/>
    <w:basedOn w:val="Normal"/>
    <w:link w:val="FooterChar"/>
    <w:uiPriority w:val="99"/>
    <w:unhideWhenUsed/>
    <w:rsid w:val="00995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72C"/>
    <w:rPr>
      <w:rFonts w:eastAsiaTheme="minorEastAsia"/>
      <w:lang w:val="bs-Latn-BA" w:eastAsia="bs-Latn-BA"/>
      <w14:ligatures w14:val="none"/>
    </w:rPr>
  </w:style>
  <w:style w:type="paragraph" w:styleId="Header">
    <w:name w:val="header"/>
    <w:basedOn w:val="Normal"/>
    <w:link w:val="HeaderChar"/>
    <w:uiPriority w:val="99"/>
    <w:unhideWhenUsed/>
    <w:rsid w:val="00C73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415"/>
    <w:rPr>
      <w:rFonts w:eastAsiaTheme="minorEastAsia"/>
      <w:lang w:val="bs-Latn-BA" w:eastAsia="bs-Latn-BA"/>
      <w14:ligatures w14:val="none"/>
    </w:rPr>
  </w:style>
  <w:style w:type="character" w:customStyle="1" w:styleId="Heading1Char">
    <w:name w:val="Heading 1 Char"/>
    <w:basedOn w:val="DefaultParagraphFont"/>
    <w:link w:val="Heading1"/>
    <w:uiPriority w:val="9"/>
    <w:rsid w:val="006C65DB"/>
    <w:rPr>
      <w:rFonts w:asciiTheme="majorHAnsi" w:eastAsiaTheme="majorEastAsia" w:hAnsiTheme="majorHAnsi" w:cstheme="majorBidi"/>
      <w:color w:val="2F5496" w:themeColor="accent1" w:themeShade="BF"/>
      <w:sz w:val="40"/>
      <w:szCs w:val="40"/>
      <w:lang w:val="bs-Latn-BA"/>
    </w:rPr>
  </w:style>
  <w:style w:type="character" w:customStyle="1" w:styleId="Heading2Char">
    <w:name w:val="Heading 2 Char"/>
    <w:basedOn w:val="DefaultParagraphFont"/>
    <w:link w:val="Heading2"/>
    <w:uiPriority w:val="9"/>
    <w:semiHidden/>
    <w:rsid w:val="006C65DB"/>
    <w:rPr>
      <w:rFonts w:asciiTheme="majorHAnsi" w:eastAsiaTheme="majorEastAsia" w:hAnsiTheme="majorHAnsi" w:cstheme="majorBidi"/>
      <w:color w:val="2F5496" w:themeColor="accent1" w:themeShade="BF"/>
      <w:sz w:val="32"/>
      <w:szCs w:val="32"/>
      <w:lang w:val="bs-Latn-BA"/>
    </w:rPr>
  </w:style>
  <w:style w:type="character" w:customStyle="1" w:styleId="Heading3Char">
    <w:name w:val="Heading 3 Char"/>
    <w:basedOn w:val="DefaultParagraphFont"/>
    <w:link w:val="Heading3"/>
    <w:uiPriority w:val="9"/>
    <w:semiHidden/>
    <w:rsid w:val="006C65DB"/>
    <w:rPr>
      <w:rFonts w:eastAsiaTheme="majorEastAsia" w:cstheme="majorBidi"/>
      <w:color w:val="2F5496" w:themeColor="accent1" w:themeShade="BF"/>
      <w:sz w:val="28"/>
      <w:szCs w:val="28"/>
      <w:lang w:val="bs-Latn-BA"/>
    </w:rPr>
  </w:style>
  <w:style w:type="character" w:customStyle="1" w:styleId="Heading4Char">
    <w:name w:val="Heading 4 Char"/>
    <w:basedOn w:val="DefaultParagraphFont"/>
    <w:link w:val="Heading4"/>
    <w:uiPriority w:val="9"/>
    <w:semiHidden/>
    <w:rsid w:val="006C65DB"/>
    <w:rPr>
      <w:rFonts w:eastAsiaTheme="majorEastAsia" w:cstheme="majorBidi"/>
      <w:i/>
      <w:iCs/>
      <w:color w:val="2F5496" w:themeColor="accent1" w:themeShade="BF"/>
      <w:sz w:val="24"/>
      <w:szCs w:val="24"/>
      <w:lang w:val="bs-Latn-BA"/>
    </w:rPr>
  </w:style>
  <w:style w:type="character" w:customStyle="1" w:styleId="Heading5Char">
    <w:name w:val="Heading 5 Char"/>
    <w:basedOn w:val="DefaultParagraphFont"/>
    <w:link w:val="Heading5"/>
    <w:uiPriority w:val="9"/>
    <w:semiHidden/>
    <w:rsid w:val="006C65DB"/>
    <w:rPr>
      <w:rFonts w:eastAsiaTheme="majorEastAsia" w:cstheme="majorBidi"/>
      <w:color w:val="2F5496" w:themeColor="accent1" w:themeShade="BF"/>
      <w:sz w:val="24"/>
      <w:szCs w:val="24"/>
      <w:lang w:val="bs-Latn-BA"/>
    </w:rPr>
  </w:style>
  <w:style w:type="character" w:customStyle="1" w:styleId="Heading6Char">
    <w:name w:val="Heading 6 Char"/>
    <w:basedOn w:val="DefaultParagraphFont"/>
    <w:link w:val="Heading6"/>
    <w:uiPriority w:val="9"/>
    <w:semiHidden/>
    <w:rsid w:val="006C65DB"/>
    <w:rPr>
      <w:rFonts w:eastAsiaTheme="majorEastAsia" w:cstheme="majorBidi"/>
      <w:i/>
      <w:iCs/>
      <w:color w:val="595959" w:themeColor="text1" w:themeTint="A6"/>
      <w:sz w:val="24"/>
      <w:szCs w:val="24"/>
      <w:lang w:val="bs-Latn-BA"/>
    </w:rPr>
  </w:style>
  <w:style w:type="character" w:customStyle="1" w:styleId="Heading7Char">
    <w:name w:val="Heading 7 Char"/>
    <w:basedOn w:val="DefaultParagraphFont"/>
    <w:link w:val="Heading7"/>
    <w:uiPriority w:val="9"/>
    <w:semiHidden/>
    <w:rsid w:val="006C65DB"/>
    <w:rPr>
      <w:rFonts w:eastAsiaTheme="majorEastAsia" w:cstheme="majorBidi"/>
      <w:color w:val="595959" w:themeColor="text1" w:themeTint="A6"/>
      <w:sz w:val="24"/>
      <w:szCs w:val="24"/>
      <w:lang w:val="bs-Latn-BA"/>
    </w:rPr>
  </w:style>
  <w:style w:type="character" w:customStyle="1" w:styleId="Heading8Char">
    <w:name w:val="Heading 8 Char"/>
    <w:basedOn w:val="DefaultParagraphFont"/>
    <w:link w:val="Heading8"/>
    <w:uiPriority w:val="9"/>
    <w:semiHidden/>
    <w:rsid w:val="006C65DB"/>
    <w:rPr>
      <w:rFonts w:eastAsiaTheme="majorEastAsia" w:cstheme="majorBidi"/>
      <w:i/>
      <w:iCs/>
      <w:color w:val="272727" w:themeColor="text1" w:themeTint="D8"/>
      <w:sz w:val="24"/>
      <w:szCs w:val="24"/>
      <w:lang w:val="bs-Latn-BA"/>
    </w:rPr>
  </w:style>
  <w:style w:type="character" w:customStyle="1" w:styleId="Heading9Char">
    <w:name w:val="Heading 9 Char"/>
    <w:basedOn w:val="DefaultParagraphFont"/>
    <w:link w:val="Heading9"/>
    <w:uiPriority w:val="9"/>
    <w:semiHidden/>
    <w:rsid w:val="006C65DB"/>
    <w:rPr>
      <w:rFonts w:eastAsiaTheme="majorEastAsia" w:cstheme="majorBidi"/>
      <w:color w:val="272727" w:themeColor="text1" w:themeTint="D8"/>
      <w:sz w:val="24"/>
      <w:szCs w:val="24"/>
      <w:lang w:val="bs-Latn-BA"/>
    </w:rPr>
  </w:style>
  <w:style w:type="paragraph" w:styleId="Title">
    <w:name w:val="Title"/>
    <w:basedOn w:val="Normal"/>
    <w:next w:val="Normal"/>
    <w:link w:val="TitleChar"/>
    <w:uiPriority w:val="10"/>
    <w:qFormat/>
    <w:rsid w:val="006C65D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C65DB"/>
    <w:rPr>
      <w:rFonts w:asciiTheme="majorHAnsi" w:eastAsiaTheme="majorEastAsia" w:hAnsiTheme="majorHAnsi" w:cstheme="majorBidi"/>
      <w:spacing w:val="-10"/>
      <w:kern w:val="28"/>
      <w:sz w:val="56"/>
      <w:szCs w:val="56"/>
      <w:lang w:val="bs-Latn-BA"/>
    </w:rPr>
  </w:style>
  <w:style w:type="paragraph" w:styleId="Subtitle">
    <w:name w:val="Subtitle"/>
    <w:basedOn w:val="Normal"/>
    <w:next w:val="Normal"/>
    <w:link w:val="SubtitleChar"/>
    <w:uiPriority w:val="11"/>
    <w:qFormat/>
    <w:rsid w:val="006C65DB"/>
    <w:pPr>
      <w:numPr>
        <w:ilvl w:val="1"/>
      </w:numPr>
      <w:spacing w:line="278"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6C65DB"/>
    <w:rPr>
      <w:rFonts w:eastAsiaTheme="majorEastAsia" w:cstheme="majorBidi"/>
      <w:color w:val="595959" w:themeColor="text1" w:themeTint="A6"/>
      <w:spacing w:val="15"/>
      <w:sz w:val="28"/>
      <w:szCs w:val="28"/>
      <w:lang w:val="bs-Latn-BA"/>
    </w:rPr>
  </w:style>
  <w:style w:type="paragraph" w:styleId="Quote">
    <w:name w:val="Quote"/>
    <w:basedOn w:val="Normal"/>
    <w:next w:val="Normal"/>
    <w:link w:val="QuoteChar"/>
    <w:uiPriority w:val="29"/>
    <w:qFormat/>
    <w:rsid w:val="006C65DB"/>
    <w:pPr>
      <w:spacing w:before="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6C65DB"/>
    <w:rPr>
      <w:i/>
      <w:iCs/>
      <w:color w:val="404040" w:themeColor="text1" w:themeTint="BF"/>
      <w:sz w:val="24"/>
      <w:szCs w:val="24"/>
      <w:lang w:val="bs-Latn-BA"/>
    </w:rPr>
  </w:style>
  <w:style w:type="paragraph" w:styleId="ListParagraph">
    <w:name w:val="List Paragraph"/>
    <w:basedOn w:val="Normal"/>
    <w:uiPriority w:val="34"/>
    <w:qFormat/>
    <w:rsid w:val="006C65DB"/>
    <w:pPr>
      <w:spacing w:line="278" w:lineRule="auto"/>
      <w:ind w:left="720"/>
      <w:contextualSpacing/>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6C65DB"/>
    <w:rPr>
      <w:i/>
      <w:iCs/>
      <w:color w:val="2F5496" w:themeColor="accent1" w:themeShade="BF"/>
    </w:rPr>
  </w:style>
  <w:style w:type="paragraph" w:styleId="IntenseQuote">
    <w:name w:val="Intense Quote"/>
    <w:basedOn w:val="Normal"/>
    <w:next w:val="Normal"/>
    <w:link w:val="IntenseQuoteChar"/>
    <w:uiPriority w:val="30"/>
    <w:qFormat/>
    <w:rsid w:val="006C65D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6C65DB"/>
    <w:rPr>
      <w:i/>
      <w:iCs/>
      <w:color w:val="2F5496" w:themeColor="accent1" w:themeShade="BF"/>
      <w:sz w:val="24"/>
      <w:szCs w:val="24"/>
      <w:lang w:val="bs-Latn-BA"/>
    </w:rPr>
  </w:style>
  <w:style w:type="character" w:styleId="IntenseReference">
    <w:name w:val="Intense Reference"/>
    <w:basedOn w:val="DefaultParagraphFont"/>
    <w:uiPriority w:val="32"/>
    <w:qFormat/>
    <w:rsid w:val="006C65DB"/>
    <w:rPr>
      <w:b/>
      <w:bCs/>
      <w:smallCaps/>
      <w:color w:val="2F5496" w:themeColor="accent1" w:themeShade="BF"/>
      <w:spacing w:val="5"/>
    </w:rPr>
  </w:style>
  <w:style w:type="character" w:styleId="Hyperlink">
    <w:name w:val="Hyperlink"/>
    <w:basedOn w:val="DefaultParagraphFont"/>
    <w:uiPriority w:val="99"/>
    <w:semiHidden/>
    <w:unhideWhenUsed/>
    <w:rsid w:val="006C65DB"/>
    <w:rPr>
      <w:color w:val="467886"/>
      <w:u w:val="single"/>
    </w:rPr>
  </w:style>
  <w:style w:type="character" w:styleId="FollowedHyperlink">
    <w:name w:val="FollowedHyperlink"/>
    <w:basedOn w:val="DefaultParagraphFont"/>
    <w:uiPriority w:val="99"/>
    <w:semiHidden/>
    <w:unhideWhenUsed/>
    <w:rsid w:val="006C65DB"/>
    <w:rPr>
      <w:color w:val="96607D"/>
      <w:u w:val="single"/>
    </w:rPr>
  </w:style>
  <w:style w:type="paragraph" w:customStyle="1" w:styleId="msonormal0">
    <w:name w:val="msonormal"/>
    <w:basedOn w:val="Normal"/>
    <w:rsid w:val="006C65DB"/>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font5">
    <w:name w:val="font5"/>
    <w:basedOn w:val="Normal"/>
    <w:rsid w:val="006C65DB"/>
    <w:pPr>
      <w:spacing w:before="100" w:beforeAutospacing="1" w:after="100" w:afterAutospacing="1" w:line="240" w:lineRule="auto"/>
    </w:pPr>
    <w:rPr>
      <w:rFonts w:ascii="Arial" w:eastAsia="Times New Roman" w:hAnsi="Arial" w:cs="Arial"/>
      <w:color w:val="000000"/>
      <w:kern w:val="0"/>
      <w:sz w:val="24"/>
      <w:szCs w:val="24"/>
    </w:rPr>
  </w:style>
  <w:style w:type="paragraph" w:customStyle="1" w:styleId="font6">
    <w:name w:val="font6"/>
    <w:basedOn w:val="Normal"/>
    <w:rsid w:val="006C65DB"/>
    <w:pPr>
      <w:spacing w:before="100" w:beforeAutospacing="1" w:after="100" w:afterAutospacing="1" w:line="240" w:lineRule="auto"/>
    </w:pPr>
    <w:rPr>
      <w:rFonts w:ascii="Arial" w:eastAsia="Times New Roman" w:hAnsi="Arial" w:cs="Arial"/>
      <w:b/>
      <w:bCs/>
      <w:color w:val="000000"/>
      <w:kern w:val="0"/>
      <w:sz w:val="24"/>
      <w:szCs w:val="24"/>
    </w:rPr>
  </w:style>
  <w:style w:type="paragraph" w:customStyle="1" w:styleId="font7">
    <w:name w:val="font7"/>
    <w:basedOn w:val="Normal"/>
    <w:rsid w:val="006C65DB"/>
    <w:pPr>
      <w:spacing w:before="100" w:beforeAutospacing="1" w:after="100" w:afterAutospacing="1" w:line="240" w:lineRule="auto"/>
    </w:pPr>
    <w:rPr>
      <w:rFonts w:ascii="Calibri" w:eastAsia="Times New Roman" w:hAnsi="Calibri" w:cs="Calibri"/>
      <w:color w:val="000000"/>
      <w:kern w:val="0"/>
    </w:rPr>
  </w:style>
  <w:style w:type="paragraph" w:customStyle="1" w:styleId="font8">
    <w:name w:val="font8"/>
    <w:basedOn w:val="Normal"/>
    <w:rsid w:val="006C65DB"/>
    <w:pPr>
      <w:spacing w:before="100" w:beforeAutospacing="1" w:after="100" w:afterAutospacing="1" w:line="240" w:lineRule="auto"/>
    </w:pPr>
    <w:rPr>
      <w:rFonts w:ascii="Arial" w:eastAsia="Times New Roman" w:hAnsi="Arial" w:cs="Arial"/>
      <w:i/>
      <w:iCs/>
      <w:color w:val="000000"/>
      <w:kern w:val="0"/>
      <w:sz w:val="17"/>
      <w:szCs w:val="17"/>
    </w:rPr>
  </w:style>
  <w:style w:type="paragraph" w:customStyle="1" w:styleId="font9">
    <w:name w:val="font9"/>
    <w:basedOn w:val="Normal"/>
    <w:rsid w:val="006C65DB"/>
    <w:pPr>
      <w:spacing w:before="100" w:beforeAutospacing="1" w:after="100" w:afterAutospacing="1" w:line="240" w:lineRule="auto"/>
    </w:pPr>
    <w:rPr>
      <w:rFonts w:ascii="Arial" w:eastAsia="Times New Roman" w:hAnsi="Arial" w:cs="Arial"/>
      <w:b/>
      <w:bCs/>
      <w:i/>
      <w:iCs/>
      <w:color w:val="000000"/>
      <w:kern w:val="0"/>
      <w:sz w:val="24"/>
      <w:szCs w:val="24"/>
    </w:rPr>
  </w:style>
  <w:style w:type="paragraph" w:customStyle="1" w:styleId="font10">
    <w:name w:val="font10"/>
    <w:basedOn w:val="Normal"/>
    <w:rsid w:val="006C65DB"/>
    <w:pPr>
      <w:spacing w:before="100" w:beforeAutospacing="1" w:after="100" w:afterAutospacing="1" w:line="240" w:lineRule="auto"/>
    </w:pPr>
    <w:rPr>
      <w:rFonts w:ascii="Arial" w:eastAsia="Times New Roman" w:hAnsi="Arial" w:cs="Arial"/>
      <w:i/>
      <w:iCs/>
      <w:color w:val="000000"/>
      <w:kern w:val="0"/>
      <w:sz w:val="24"/>
      <w:szCs w:val="24"/>
    </w:rPr>
  </w:style>
  <w:style w:type="paragraph" w:customStyle="1" w:styleId="font11">
    <w:name w:val="font11"/>
    <w:basedOn w:val="Normal"/>
    <w:rsid w:val="006C65DB"/>
    <w:pPr>
      <w:spacing w:before="100" w:beforeAutospacing="1" w:after="100" w:afterAutospacing="1" w:line="240" w:lineRule="auto"/>
    </w:pPr>
    <w:rPr>
      <w:rFonts w:ascii="Calibri" w:eastAsia="Times New Roman" w:hAnsi="Calibri" w:cs="Calibri"/>
      <w:color w:val="000000"/>
      <w:kern w:val="0"/>
      <w:sz w:val="20"/>
      <w:szCs w:val="20"/>
    </w:rPr>
  </w:style>
  <w:style w:type="paragraph" w:customStyle="1" w:styleId="font12">
    <w:name w:val="font12"/>
    <w:basedOn w:val="Normal"/>
    <w:rsid w:val="006C65DB"/>
    <w:pPr>
      <w:spacing w:before="100" w:beforeAutospacing="1" w:after="100" w:afterAutospacing="1" w:line="240" w:lineRule="auto"/>
    </w:pPr>
    <w:rPr>
      <w:rFonts w:ascii="Arial" w:eastAsia="Times New Roman" w:hAnsi="Arial" w:cs="Arial"/>
      <w:color w:val="000000"/>
      <w:kern w:val="0"/>
    </w:rPr>
  </w:style>
  <w:style w:type="paragraph" w:customStyle="1" w:styleId="font13">
    <w:name w:val="font13"/>
    <w:basedOn w:val="Normal"/>
    <w:rsid w:val="006C65DB"/>
    <w:pPr>
      <w:spacing w:before="100" w:beforeAutospacing="1" w:after="100" w:afterAutospacing="1" w:line="240" w:lineRule="auto"/>
    </w:pPr>
    <w:rPr>
      <w:rFonts w:ascii="Arial" w:eastAsia="Times New Roman" w:hAnsi="Arial" w:cs="Arial"/>
      <w:color w:val="000000"/>
      <w:kern w:val="0"/>
    </w:rPr>
  </w:style>
  <w:style w:type="paragraph" w:customStyle="1" w:styleId="font14">
    <w:name w:val="font14"/>
    <w:basedOn w:val="Normal"/>
    <w:rsid w:val="006C65DB"/>
    <w:pPr>
      <w:spacing w:before="100" w:beforeAutospacing="1" w:after="100" w:afterAutospacing="1" w:line="240" w:lineRule="auto"/>
    </w:pPr>
    <w:rPr>
      <w:rFonts w:ascii="Arial" w:eastAsia="Times New Roman" w:hAnsi="Arial" w:cs="Arial"/>
      <w:b/>
      <w:bCs/>
      <w:color w:val="FF0000"/>
      <w:kern w:val="0"/>
    </w:rPr>
  </w:style>
  <w:style w:type="paragraph" w:customStyle="1" w:styleId="font15">
    <w:name w:val="font15"/>
    <w:basedOn w:val="Normal"/>
    <w:rsid w:val="006C65DB"/>
    <w:pPr>
      <w:spacing w:before="100" w:beforeAutospacing="1" w:after="100" w:afterAutospacing="1" w:line="240" w:lineRule="auto"/>
    </w:pPr>
    <w:rPr>
      <w:rFonts w:ascii="Arial" w:eastAsia="Times New Roman" w:hAnsi="Arial" w:cs="Arial"/>
      <w:b/>
      <w:bCs/>
      <w:color w:val="000000"/>
      <w:kern w:val="0"/>
    </w:rPr>
  </w:style>
  <w:style w:type="paragraph" w:customStyle="1" w:styleId="xl65">
    <w:name w:val="xl65"/>
    <w:basedOn w:val="Normal"/>
    <w:rsid w:val="006C65DB"/>
    <w:pPr>
      <w:spacing w:before="100" w:beforeAutospacing="1" w:after="100" w:afterAutospacing="1" w:line="240" w:lineRule="auto"/>
      <w:jc w:val="both"/>
      <w:textAlignment w:val="center"/>
    </w:pPr>
    <w:rPr>
      <w:rFonts w:ascii="Arial" w:eastAsia="Times New Roman" w:hAnsi="Arial" w:cs="Arial"/>
      <w:b/>
      <w:bCs/>
      <w:kern w:val="0"/>
      <w:sz w:val="24"/>
      <w:szCs w:val="24"/>
    </w:rPr>
  </w:style>
  <w:style w:type="paragraph" w:customStyle="1" w:styleId="xl66">
    <w:name w:val="xl66"/>
    <w:basedOn w:val="Normal"/>
    <w:rsid w:val="006C65DB"/>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67">
    <w:name w:val="xl67"/>
    <w:basedOn w:val="Normal"/>
    <w:rsid w:val="006C65DB"/>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kern w:val="0"/>
      <w:sz w:val="17"/>
      <w:szCs w:val="17"/>
    </w:rPr>
  </w:style>
  <w:style w:type="paragraph" w:customStyle="1" w:styleId="xl68">
    <w:name w:val="xl68"/>
    <w:basedOn w:val="Normal"/>
    <w:rsid w:val="006C65DB"/>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69">
    <w:name w:val="xl69"/>
    <w:basedOn w:val="Normal"/>
    <w:rsid w:val="006C65DB"/>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17"/>
      <w:szCs w:val="17"/>
    </w:rPr>
  </w:style>
  <w:style w:type="paragraph" w:customStyle="1" w:styleId="xl70">
    <w:name w:val="xl70"/>
    <w:basedOn w:val="Normal"/>
    <w:rsid w:val="006C65DB"/>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kern w:val="0"/>
      <w:sz w:val="24"/>
      <w:szCs w:val="24"/>
    </w:rPr>
  </w:style>
  <w:style w:type="paragraph" w:customStyle="1" w:styleId="xl71">
    <w:name w:val="xl71"/>
    <w:basedOn w:val="Normal"/>
    <w:rsid w:val="006C65DB"/>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72">
    <w:name w:val="xl72"/>
    <w:basedOn w:val="Normal"/>
    <w:rsid w:val="006C65D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7"/>
      <w:szCs w:val="17"/>
    </w:rPr>
  </w:style>
  <w:style w:type="paragraph" w:customStyle="1" w:styleId="xl73">
    <w:name w:val="xl73"/>
    <w:basedOn w:val="Normal"/>
    <w:rsid w:val="006C65DB"/>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24"/>
      <w:szCs w:val="24"/>
    </w:rPr>
  </w:style>
  <w:style w:type="paragraph" w:customStyle="1" w:styleId="xl74">
    <w:name w:val="xl74"/>
    <w:basedOn w:val="Normal"/>
    <w:rsid w:val="006C65D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0000"/>
      <w:kern w:val="0"/>
      <w:sz w:val="17"/>
      <w:szCs w:val="17"/>
    </w:rPr>
  </w:style>
  <w:style w:type="paragraph" w:customStyle="1" w:styleId="xl75">
    <w:name w:val="xl75"/>
    <w:basedOn w:val="Normal"/>
    <w:rsid w:val="006C65DB"/>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kern w:val="0"/>
      <w:sz w:val="17"/>
      <w:szCs w:val="17"/>
    </w:rPr>
  </w:style>
  <w:style w:type="paragraph" w:customStyle="1" w:styleId="xl76">
    <w:name w:val="xl76"/>
    <w:basedOn w:val="Normal"/>
    <w:rsid w:val="006C65DB"/>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77">
    <w:name w:val="xl77"/>
    <w:basedOn w:val="Normal"/>
    <w:rsid w:val="006C65DB"/>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17"/>
      <w:szCs w:val="17"/>
    </w:rPr>
  </w:style>
  <w:style w:type="paragraph" w:customStyle="1" w:styleId="xl78">
    <w:name w:val="xl78"/>
    <w:basedOn w:val="Normal"/>
    <w:rsid w:val="006C65D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17"/>
      <w:szCs w:val="17"/>
    </w:rPr>
  </w:style>
  <w:style w:type="paragraph" w:customStyle="1" w:styleId="xl79">
    <w:name w:val="xl79"/>
    <w:basedOn w:val="Normal"/>
    <w:rsid w:val="006C65DB"/>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80">
    <w:name w:val="xl80"/>
    <w:basedOn w:val="Normal"/>
    <w:rsid w:val="006C65DB"/>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FFFFFF"/>
      <w:kern w:val="0"/>
      <w:sz w:val="17"/>
      <w:szCs w:val="17"/>
    </w:rPr>
  </w:style>
  <w:style w:type="paragraph" w:customStyle="1" w:styleId="xl81">
    <w:name w:val="xl81"/>
    <w:basedOn w:val="Normal"/>
    <w:rsid w:val="006C65DB"/>
    <w:pPr>
      <w:spacing w:before="100" w:beforeAutospacing="1" w:after="100" w:afterAutospacing="1" w:line="240" w:lineRule="auto"/>
      <w:textAlignment w:val="center"/>
    </w:pPr>
    <w:rPr>
      <w:rFonts w:ascii="Arial" w:eastAsia="Times New Roman" w:hAnsi="Arial" w:cs="Arial"/>
      <w:kern w:val="0"/>
      <w:sz w:val="24"/>
      <w:szCs w:val="24"/>
    </w:rPr>
  </w:style>
  <w:style w:type="paragraph" w:customStyle="1" w:styleId="xl82">
    <w:name w:val="xl82"/>
    <w:basedOn w:val="Normal"/>
    <w:rsid w:val="006C65DB"/>
    <w:pPr>
      <w:spacing w:before="100" w:beforeAutospacing="1" w:after="100" w:afterAutospacing="1" w:line="240" w:lineRule="auto"/>
      <w:textAlignment w:val="center"/>
    </w:pPr>
    <w:rPr>
      <w:rFonts w:ascii="Calibri" w:eastAsia="Times New Roman" w:hAnsi="Calibri" w:cs="Calibri"/>
      <w:kern w:val="0"/>
      <w:sz w:val="16"/>
      <w:szCs w:val="16"/>
    </w:rPr>
  </w:style>
  <w:style w:type="paragraph" w:customStyle="1" w:styleId="xl83">
    <w:name w:val="xl83"/>
    <w:basedOn w:val="Normal"/>
    <w:rsid w:val="006C65DB"/>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17"/>
      <w:szCs w:val="17"/>
    </w:rPr>
  </w:style>
  <w:style w:type="paragraph" w:customStyle="1" w:styleId="xl84">
    <w:name w:val="xl84"/>
    <w:basedOn w:val="Normal"/>
    <w:rsid w:val="006C65DB"/>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kern w:val="0"/>
      <w:sz w:val="17"/>
      <w:szCs w:val="17"/>
    </w:rPr>
  </w:style>
  <w:style w:type="paragraph" w:customStyle="1" w:styleId="xl85">
    <w:name w:val="xl85"/>
    <w:basedOn w:val="Normal"/>
    <w:rsid w:val="006C65DB"/>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color w:val="000000"/>
      <w:kern w:val="0"/>
      <w:sz w:val="17"/>
      <w:szCs w:val="17"/>
    </w:rPr>
  </w:style>
  <w:style w:type="paragraph" w:customStyle="1" w:styleId="xl86">
    <w:name w:val="xl86"/>
    <w:basedOn w:val="Normal"/>
    <w:rsid w:val="006C65DB"/>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87">
    <w:name w:val="xl87"/>
    <w:basedOn w:val="Normal"/>
    <w:rsid w:val="006C65DB"/>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EE0000"/>
      <w:kern w:val="0"/>
      <w:sz w:val="17"/>
      <w:szCs w:val="17"/>
    </w:rPr>
  </w:style>
  <w:style w:type="paragraph" w:customStyle="1" w:styleId="xl88">
    <w:name w:val="xl88"/>
    <w:basedOn w:val="Normal"/>
    <w:rsid w:val="006C65DB"/>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17"/>
      <w:szCs w:val="17"/>
    </w:rPr>
  </w:style>
  <w:style w:type="paragraph" w:customStyle="1" w:styleId="xl89">
    <w:name w:val="xl89"/>
    <w:basedOn w:val="Normal"/>
    <w:rsid w:val="006C65DB"/>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17"/>
      <w:szCs w:val="17"/>
    </w:rPr>
  </w:style>
  <w:style w:type="paragraph" w:customStyle="1" w:styleId="xl90">
    <w:name w:val="xl90"/>
    <w:basedOn w:val="Normal"/>
    <w:rsid w:val="006C65DB"/>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7"/>
      <w:szCs w:val="17"/>
    </w:rPr>
  </w:style>
  <w:style w:type="paragraph" w:customStyle="1" w:styleId="xl91">
    <w:name w:val="xl91"/>
    <w:basedOn w:val="Normal"/>
    <w:rsid w:val="006C65DB"/>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92">
    <w:name w:val="xl92"/>
    <w:basedOn w:val="Normal"/>
    <w:rsid w:val="006C65D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7"/>
      <w:szCs w:val="17"/>
    </w:rPr>
  </w:style>
  <w:style w:type="paragraph" w:customStyle="1" w:styleId="xl93">
    <w:name w:val="xl93"/>
    <w:basedOn w:val="Normal"/>
    <w:rsid w:val="006C65D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94">
    <w:name w:val="xl94"/>
    <w:basedOn w:val="Normal"/>
    <w:rsid w:val="006C65D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rPr>
  </w:style>
  <w:style w:type="paragraph" w:customStyle="1" w:styleId="xl95">
    <w:name w:val="xl95"/>
    <w:basedOn w:val="Normal"/>
    <w:rsid w:val="006C65D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rPr>
  </w:style>
  <w:style w:type="paragraph" w:customStyle="1" w:styleId="xl96">
    <w:name w:val="xl96"/>
    <w:basedOn w:val="Normal"/>
    <w:rsid w:val="006C65D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rPr>
  </w:style>
  <w:style w:type="paragraph" w:customStyle="1" w:styleId="xl97">
    <w:name w:val="xl97"/>
    <w:basedOn w:val="Normal"/>
    <w:rsid w:val="006C65DB"/>
    <w:pPr>
      <w:spacing w:before="100" w:beforeAutospacing="1" w:after="100" w:afterAutospacing="1" w:line="240" w:lineRule="auto"/>
      <w:jc w:val="both"/>
      <w:textAlignment w:val="center"/>
    </w:pPr>
    <w:rPr>
      <w:rFonts w:ascii="Arial" w:eastAsia="Times New Roman" w:hAnsi="Arial" w:cs="Arial"/>
      <w:kern w:val="0"/>
      <w:sz w:val="24"/>
      <w:szCs w:val="24"/>
    </w:rPr>
  </w:style>
  <w:style w:type="paragraph" w:customStyle="1" w:styleId="xl98">
    <w:name w:val="xl98"/>
    <w:basedOn w:val="Normal"/>
    <w:rsid w:val="006C65D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rPr>
  </w:style>
  <w:style w:type="paragraph" w:customStyle="1" w:styleId="xl99">
    <w:name w:val="xl99"/>
    <w:basedOn w:val="Normal"/>
    <w:rsid w:val="006C65D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rPr>
  </w:style>
  <w:style w:type="paragraph" w:customStyle="1" w:styleId="xl100">
    <w:name w:val="xl100"/>
    <w:basedOn w:val="Normal"/>
    <w:rsid w:val="006C65D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rPr>
  </w:style>
  <w:style w:type="paragraph" w:customStyle="1" w:styleId="xl101">
    <w:name w:val="xl101"/>
    <w:basedOn w:val="Normal"/>
    <w:rsid w:val="006C65D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102">
    <w:name w:val="xl102"/>
    <w:basedOn w:val="Normal"/>
    <w:rsid w:val="006C65D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103">
    <w:name w:val="xl103"/>
    <w:basedOn w:val="Normal"/>
    <w:rsid w:val="006C65D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104">
    <w:name w:val="xl104"/>
    <w:basedOn w:val="Normal"/>
    <w:rsid w:val="006C65D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105">
    <w:name w:val="xl105"/>
    <w:basedOn w:val="Normal"/>
    <w:rsid w:val="006C65D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106">
    <w:name w:val="xl106"/>
    <w:basedOn w:val="Normal"/>
    <w:rsid w:val="006C65DB"/>
    <w:pPr>
      <w:spacing w:before="100" w:beforeAutospacing="1" w:after="100" w:afterAutospacing="1" w:line="240" w:lineRule="auto"/>
      <w:jc w:val="both"/>
      <w:textAlignment w:val="center"/>
    </w:pPr>
    <w:rPr>
      <w:rFonts w:ascii="Arial" w:eastAsia="Times New Roman" w:hAnsi="Arial" w:cs="Arial"/>
      <w:kern w:val="0"/>
      <w:sz w:val="24"/>
      <w:szCs w:val="24"/>
    </w:rPr>
  </w:style>
  <w:style w:type="paragraph" w:customStyle="1" w:styleId="xl107">
    <w:name w:val="xl107"/>
    <w:basedOn w:val="Normal"/>
    <w:rsid w:val="006C65D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rPr>
  </w:style>
  <w:style w:type="paragraph" w:customStyle="1" w:styleId="xl108">
    <w:name w:val="xl108"/>
    <w:basedOn w:val="Normal"/>
    <w:rsid w:val="006C65D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rPr>
  </w:style>
  <w:style w:type="paragraph" w:customStyle="1" w:styleId="xl109">
    <w:name w:val="xl109"/>
    <w:basedOn w:val="Normal"/>
    <w:rsid w:val="006C65DB"/>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110">
    <w:name w:val="xl110"/>
    <w:basedOn w:val="Normal"/>
    <w:rsid w:val="006C65D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111">
    <w:name w:val="xl111"/>
    <w:basedOn w:val="Normal"/>
    <w:rsid w:val="006C65DB"/>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112">
    <w:name w:val="xl112"/>
    <w:basedOn w:val="Normal"/>
    <w:rsid w:val="006C65D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rPr>
  </w:style>
  <w:style w:type="paragraph" w:customStyle="1" w:styleId="xl113">
    <w:name w:val="xl113"/>
    <w:basedOn w:val="Normal"/>
    <w:rsid w:val="006C65D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rPr>
  </w:style>
  <w:style w:type="paragraph" w:customStyle="1" w:styleId="xl114">
    <w:name w:val="xl114"/>
    <w:basedOn w:val="Normal"/>
    <w:rsid w:val="006C65D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rPr>
  </w:style>
  <w:style w:type="paragraph" w:customStyle="1" w:styleId="xl115">
    <w:name w:val="xl115"/>
    <w:basedOn w:val="Normal"/>
    <w:rsid w:val="006C65D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rPr>
  </w:style>
  <w:style w:type="paragraph" w:customStyle="1" w:styleId="xl116">
    <w:name w:val="xl116"/>
    <w:basedOn w:val="Normal"/>
    <w:rsid w:val="006C65DB"/>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7"/>
      <w:szCs w:val="17"/>
    </w:rPr>
  </w:style>
  <w:style w:type="paragraph" w:customStyle="1" w:styleId="xl117">
    <w:name w:val="xl117"/>
    <w:basedOn w:val="Normal"/>
    <w:rsid w:val="006C65DB"/>
    <w:pPr>
      <w:pBdr>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7"/>
      <w:szCs w:val="17"/>
    </w:rPr>
  </w:style>
  <w:style w:type="paragraph" w:customStyle="1" w:styleId="xl118">
    <w:name w:val="xl118"/>
    <w:basedOn w:val="Normal"/>
    <w:rsid w:val="006C65D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7"/>
      <w:szCs w:val="17"/>
    </w:rPr>
  </w:style>
  <w:style w:type="paragraph" w:customStyle="1" w:styleId="xl119">
    <w:name w:val="xl119"/>
    <w:basedOn w:val="Normal"/>
    <w:rsid w:val="006C65DB"/>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7"/>
      <w:szCs w:val="17"/>
    </w:rPr>
  </w:style>
  <w:style w:type="paragraph" w:customStyle="1" w:styleId="xl120">
    <w:name w:val="xl120"/>
    <w:basedOn w:val="Normal"/>
    <w:rsid w:val="006C65DB"/>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7"/>
      <w:szCs w:val="17"/>
    </w:rPr>
  </w:style>
  <w:style w:type="paragraph" w:customStyle="1" w:styleId="xl121">
    <w:name w:val="xl121"/>
    <w:basedOn w:val="Normal"/>
    <w:rsid w:val="006C65DB"/>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7"/>
      <w:szCs w:val="17"/>
    </w:rPr>
  </w:style>
  <w:style w:type="paragraph" w:customStyle="1" w:styleId="xl122">
    <w:name w:val="xl122"/>
    <w:basedOn w:val="Normal"/>
    <w:rsid w:val="006C65DB"/>
    <w:pPr>
      <w:pBdr>
        <w:top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7"/>
      <w:szCs w:val="17"/>
    </w:rPr>
  </w:style>
  <w:style w:type="paragraph" w:customStyle="1" w:styleId="xl123">
    <w:name w:val="xl123"/>
    <w:basedOn w:val="Normal"/>
    <w:rsid w:val="006C65DB"/>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7"/>
      <w:szCs w:val="17"/>
    </w:rPr>
  </w:style>
  <w:style w:type="paragraph" w:customStyle="1" w:styleId="xl124">
    <w:name w:val="xl124"/>
    <w:basedOn w:val="Normal"/>
    <w:rsid w:val="006C65D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rPr>
  </w:style>
  <w:style w:type="paragraph" w:customStyle="1" w:styleId="xl125">
    <w:name w:val="xl125"/>
    <w:basedOn w:val="Normal"/>
    <w:rsid w:val="006C65D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rPr>
  </w:style>
  <w:style w:type="paragraph" w:customStyle="1" w:styleId="xl126">
    <w:name w:val="xl126"/>
    <w:basedOn w:val="Normal"/>
    <w:rsid w:val="006C65D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rPr>
  </w:style>
  <w:style w:type="paragraph" w:customStyle="1" w:styleId="xl127">
    <w:name w:val="xl127"/>
    <w:basedOn w:val="Normal"/>
    <w:rsid w:val="006C65D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rPr>
  </w:style>
  <w:style w:type="paragraph" w:customStyle="1" w:styleId="xl128">
    <w:name w:val="xl128"/>
    <w:basedOn w:val="Normal"/>
    <w:rsid w:val="006C65D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rPr>
  </w:style>
  <w:style w:type="paragraph" w:customStyle="1" w:styleId="xl129">
    <w:name w:val="xl129"/>
    <w:basedOn w:val="Normal"/>
    <w:rsid w:val="006C65D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rPr>
  </w:style>
  <w:style w:type="paragraph" w:customStyle="1" w:styleId="xl130">
    <w:name w:val="xl130"/>
    <w:basedOn w:val="Normal"/>
    <w:rsid w:val="006C65D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rPr>
  </w:style>
  <w:style w:type="paragraph" w:customStyle="1" w:styleId="xl131">
    <w:name w:val="xl131"/>
    <w:basedOn w:val="Normal"/>
    <w:rsid w:val="006C65D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rPr>
  </w:style>
  <w:style w:type="paragraph" w:customStyle="1" w:styleId="xl132">
    <w:name w:val="xl132"/>
    <w:basedOn w:val="Normal"/>
    <w:rsid w:val="006C65D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rPr>
  </w:style>
  <w:style w:type="paragraph" w:customStyle="1" w:styleId="xl133">
    <w:name w:val="xl133"/>
    <w:basedOn w:val="Normal"/>
    <w:rsid w:val="006C65D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kern w:val="0"/>
      <w:sz w:val="24"/>
      <w:szCs w:val="24"/>
    </w:rPr>
  </w:style>
  <w:style w:type="paragraph" w:customStyle="1" w:styleId="xl134">
    <w:name w:val="xl134"/>
    <w:basedOn w:val="Normal"/>
    <w:rsid w:val="006C65D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kern w:val="0"/>
      <w:sz w:val="24"/>
      <w:szCs w:val="24"/>
    </w:rPr>
  </w:style>
  <w:style w:type="paragraph" w:customStyle="1" w:styleId="xl135">
    <w:name w:val="xl135"/>
    <w:basedOn w:val="Normal"/>
    <w:rsid w:val="006C65D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kern w:val="0"/>
      <w:sz w:val="24"/>
      <w:szCs w:val="24"/>
    </w:rPr>
  </w:style>
  <w:style w:type="paragraph" w:customStyle="1" w:styleId="xl136">
    <w:name w:val="xl136"/>
    <w:basedOn w:val="Normal"/>
    <w:rsid w:val="006C65D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17"/>
      <w:szCs w:val="17"/>
    </w:rPr>
  </w:style>
  <w:style w:type="paragraph" w:customStyle="1" w:styleId="xl137">
    <w:name w:val="xl137"/>
    <w:basedOn w:val="Normal"/>
    <w:rsid w:val="006C65D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17"/>
      <w:szCs w:val="17"/>
    </w:rPr>
  </w:style>
  <w:style w:type="paragraph" w:customStyle="1" w:styleId="xl138">
    <w:name w:val="xl138"/>
    <w:basedOn w:val="Normal"/>
    <w:rsid w:val="006C65DB"/>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rPr>
  </w:style>
  <w:style w:type="paragraph" w:customStyle="1" w:styleId="xl139">
    <w:name w:val="xl139"/>
    <w:basedOn w:val="Normal"/>
    <w:rsid w:val="006C65DB"/>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rPr>
  </w:style>
  <w:style w:type="paragraph" w:customStyle="1" w:styleId="xl140">
    <w:name w:val="xl140"/>
    <w:basedOn w:val="Normal"/>
    <w:rsid w:val="006C65DB"/>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rPr>
  </w:style>
  <w:style w:type="paragraph" w:customStyle="1" w:styleId="xl141">
    <w:name w:val="xl141"/>
    <w:basedOn w:val="Normal"/>
    <w:rsid w:val="006C65D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142">
    <w:name w:val="xl142"/>
    <w:basedOn w:val="Normal"/>
    <w:rsid w:val="006C65D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143">
    <w:name w:val="xl143"/>
    <w:basedOn w:val="Normal"/>
    <w:rsid w:val="006C65D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144">
    <w:name w:val="xl144"/>
    <w:basedOn w:val="Normal"/>
    <w:rsid w:val="006C65D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145">
    <w:name w:val="xl145"/>
    <w:basedOn w:val="Normal"/>
    <w:rsid w:val="006C65D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146">
    <w:name w:val="xl146"/>
    <w:basedOn w:val="Normal"/>
    <w:rsid w:val="006C65D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rPr>
  </w:style>
  <w:style w:type="paragraph" w:customStyle="1" w:styleId="xl147">
    <w:name w:val="xl147"/>
    <w:basedOn w:val="Normal"/>
    <w:rsid w:val="006C65D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kern w:val="0"/>
      <w:sz w:val="24"/>
      <w:szCs w:val="24"/>
    </w:rPr>
  </w:style>
  <w:style w:type="paragraph" w:customStyle="1" w:styleId="xl148">
    <w:name w:val="xl148"/>
    <w:basedOn w:val="Normal"/>
    <w:rsid w:val="006C65D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kern w:val="0"/>
      <w:sz w:val="24"/>
      <w:szCs w:val="24"/>
    </w:rPr>
  </w:style>
  <w:style w:type="paragraph" w:customStyle="1" w:styleId="xl149">
    <w:name w:val="xl149"/>
    <w:basedOn w:val="Normal"/>
    <w:rsid w:val="006C65D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kern w:val="0"/>
      <w:sz w:val="24"/>
      <w:szCs w:val="24"/>
    </w:rPr>
  </w:style>
  <w:style w:type="paragraph" w:customStyle="1" w:styleId="xl150">
    <w:name w:val="xl150"/>
    <w:basedOn w:val="Normal"/>
    <w:rsid w:val="006C65D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rPr>
  </w:style>
  <w:style w:type="paragraph" w:customStyle="1" w:styleId="xl151">
    <w:name w:val="xl151"/>
    <w:basedOn w:val="Normal"/>
    <w:rsid w:val="006C65D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rPr>
  </w:style>
  <w:style w:type="paragraph" w:customStyle="1" w:styleId="xl152">
    <w:name w:val="xl152"/>
    <w:basedOn w:val="Normal"/>
    <w:rsid w:val="006C65D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rPr>
  </w:style>
  <w:style w:type="paragraph" w:customStyle="1" w:styleId="xl153">
    <w:name w:val="xl153"/>
    <w:basedOn w:val="Normal"/>
    <w:rsid w:val="006C65D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rPr>
  </w:style>
  <w:style w:type="paragraph" w:customStyle="1" w:styleId="xl154">
    <w:name w:val="xl154"/>
    <w:basedOn w:val="Normal"/>
    <w:rsid w:val="006C65DB"/>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155">
    <w:name w:val="xl155"/>
    <w:basedOn w:val="Normal"/>
    <w:rsid w:val="006C65DB"/>
    <w:pPr>
      <w:pBdr>
        <w:left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customStyle="1" w:styleId="xl156">
    <w:name w:val="xl156"/>
    <w:basedOn w:val="Normal"/>
    <w:rsid w:val="006C65DB"/>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17"/>
      <w:szCs w:val="17"/>
    </w:rPr>
  </w:style>
  <w:style w:type="paragraph" w:styleId="NormalWeb">
    <w:name w:val="Normal (Web)"/>
    <w:basedOn w:val="Normal"/>
    <w:uiPriority w:val="99"/>
    <w:unhideWhenUsed/>
    <w:rsid w:val="00D507B8"/>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6653">
      <w:bodyDiv w:val="1"/>
      <w:marLeft w:val="0"/>
      <w:marRight w:val="0"/>
      <w:marTop w:val="0"/>
      <w:marBottom w:val="0"/>
      <w:divBdr>
        <w:top w:val="none" w:sz="0" w:space="0" w:color="auto"/>
        <w:left w:val="none" w:sz="0" w:space="0" w:color="auto"/>
        <w:bottom w:val="none" w:sz="0" w:space="0" w:color="auto"/>
        <w:right w:val="none" w:sz="0" w:space="0" w:color="auto"/>
      </w:divBdr>
    </w:div>
    <w:div w:id="95709448">
      <w:bodyDiv w:val="1"/>
      <w:marLeft w:val="0"/>
      <w:marRight w:val="0"/>
      <w:marTop w:val="0"/>
      <w:marBottom w:val="0"/>
      <w:divBdr>
        <w:top w:val="none" w:sz="0" w:space="0" w:color="auto"/>
        <w:left w:val="none" w:sz="0" w:space="0" w:color="auto"/>
        <w:bottom w:val="none" w:sz="0" w:space="0" w:color="auto"/>
        <w:right w:val="none" w:sz="0" w:space="0" w:color="auto"/>
      </w:divBdr>
    </w:div>
    <w:div w:id="138352064">
      <w:bodyDiv w:val="1"/>
      <w:marLeft w:val="0"/>
      <w:marRight w:val="0"/>
      <w:marTop w:val="0"/>
      <w:marBottom w:val="0"/>
      <w:divBdr>
        <w:top w:val="none" w:sz="0" w:space="0" w:color="auto"/>
        <w:left w:val="none" w:sz="0" w:space="0" w:color="auto"/>
        <w:bottom w:val="none" w:sz="0" w:space="0" w:color="auto"/>
        <w:right w:val="none" w:sz="0" w:space="0" w:color="auto"/>
      </w:divBdr>
    </w:div>
    <w:div w:id="199705708">
      <w:bodyDiv w:val="1"/>
      <w:marLeft w:val="0"/>
      <w:marRight w:val="0"/>
      <w:marTop w:val="0"/>
      <w:marBottom w:val="0"/>
      <w:divBdr>
        <w:top w:val="none" w:sz="0" w:space="0" w:color="auto"/>
        <w:left w:val="none" w:sz="0" w:space="0" w:color="auto"/>
        <w:bottom w:val="none" w:sz="0" w:space="0" w:color="auto"/>
        <w:right w:val="none" w:sz="0" w:space="0" w:color="auto"/>
      </w:divBdr>
    </w:div>
    <w:div w:id="321391418">
      <w:bodyDiv w:val="1"/>
      <w:marLeft w:val="0"/>
      <w:marRight w:val="0"/>
      <w:marTop w:val="0"/>
      <w:marBottom w:val="0"/>
      <w:divBdr>
        <w:top w:val="none" w:sz="0" w:space="0" w:color="auto"/>
        <w:left w:val="none" w:sz="0" w:space="0" w:color="auto"/>
        <w:bottom w:val="none" w:sz="0" w:space="0" w:color="auto"/>
        <w:right w:val="none" w:sz="0" w:space="0" w:color="auto"/>
      </w:divBdr>
    </w:div>
    <w:div w:id="333142469">
      <w:bodyDiv w:val="1"/>
      <w:marLeft w:val="0"/>
      <w:marRight w:val="0"/>
      <w:marTop w:val="0"/>
      <w:marBottom w:val="0"/>
      <w:divBdr>
        <w:top w:val="none" w:sz="0" w:space="0" w:color="auto"/>
        <w:left w:val="none" w:sz="0" w:space="0" w:color="auto"/>
        <w:bottom w:val="none" w:sz="0" w:space="0" w:color="auto"/>
        <w:right w:val="none" w:sz="0" w:space="0" w:color="auto"/>
      </w:divBdr>
    </w:div>
    <w:div w:id="343096561">
      <w:bodyDiv w:val="1"/>
      <w:marLeft w:val="0"/>
      <w:marRight w:val="0"/>
      <w:marTop w:val="0"/>
      <w:marBottom w:val="0"/>
      <w:divBdr>
        <w:top w:val="none" w:sz="0" w:space="0" w:color="auto"/>
        <w:left w:val="none" w:sz="0" w:space="0" w:color="auto"/>
        <w:bottom w:val="none" w:sz="0" w:space="0" w:color="auto"/>
        <w:right w:val="none" w:sz="0" w:space="0" w:color="auto"/>
      </w:divBdr>
    </w:div>
    <w:div w:id="401833802">
      <w:bodyDiv w:val="1"/>
      <w:marLeft w:val="0"/>
      <w:marRight w:val="0"/>
      <w:marTop w:val="0"/>
      <w:marBottom w:val="0"/>
      <w:divBdr>
        <w:top w:val="none" w:sz="0" w:space="0" w:color="auto"/>
        <w:left w:val="none" w:sz="0" w:space="0" w:color="auto"/>
        <w:bottom w:val="none" w:sz="0" w:space="0" w:color="auto"/>
        <w:right w:val="none" w:sz="0" w:space="0" w:color="auto"/>
      </w:divBdr>
    </w:div>
    <w:div w:id="403141258">
      <w:bodyDiv w:val="1"/>
      <w:marLeft w:val="0"/>
      <w:marRight w:val="0"/>
      <w:marTop w:val="0"/>
      <w:marBottom w:val="0"/>
      <w:divBdr>
        <w:top w:val="none" w:sz="0" w:space="0" w:color="auto"/>
        <w:left w:val="none" w:sz="0" w:space="0" w:color="auto"/>
        <w:bottom w:val="none" w:sz="0" w:space="0" w:color="auto"/>
        <w:right w:val="none" w:sz="0" w:space="0" w:color="auto"/>
      </w:divBdr>
    </w:div>
    <w:div w:id="468404806">
      <w:bodyDiv w:val="1"/>
      <w:marLeft w:val="0"/>
      <w:marRight w:val="0"/>
      <w:marTop w:val="0"/>
      <w:marBottom w:val="0"/>
      <w:divBdr>
        <w:top w:val="none" w:sz="0" w:space="0" w:color="auto"/>
        <w:left w:val="none" w:sz="0" w:space="0" w:color="auto"/>
        <w:bottom w:val="none" w:sz="0" w:space="0" w:color="auto"/>
        <w:right w:val="none" w:sz="0" w:space="0" w:color="auto"/>
      </w:divBdr>
    </w:div>
    <w:div w:id="486827024">
      <w:bodyDiv w:val="1"/>
      <w:marLeft w:val="0"/>
      <w:marRight w:val="0"/>
      <w:marTop w:val="0"/>
      <w:marBottom w:val="0"/>
      <w:divBdr>
        <w:top w:val="none" w:sz="0" w:space="0" w:color="auto"/>
        <w:left w:val="none" w:sz="0" w:space="0" w:color="auto"/>
        <w:bottom w:val="none" w:sz="0" w:space="0" w:color="auto"/>
        <w:right w:val="none" w:sz="0" w:space="0" w:color="auto"/>
      </w:divBdr>
    </w:div>
    <w:div w:id="537820412">
      <w:bodyDiv w:val="1"/>
      <w:marLeft w:val="0"/>
      <w:marRight w:val="0"/>
      <w:marTop w:val="0"/>
      <w:marBottom w:val="0"/>
      <w:divBdr>
        <w:top w:val="none" w:sz="0" w:space="0" w:color="auto"/>
        <w:left w:val="none" w:sz="0" w:space="0" w:color="auto"/>
        <w:bottom w:val="none" w:sz="0" w:space="0" w:color="auto"/>
        <w:right w:val="none" w:sz="0" w:space="0" w:color="auto"/>
      </w:divBdr>
    </w:div>
    <w:div w:id="592592270">
      <w:bodyDiv w:val="1"/>
      <w:marLeft w:val="0"/>
      <w:marRight w:val="0"/>
      <w:marTop w:val="0"/>
      <w:marBottom w:val="0"/>
      <w:divBdr>
        <w:top w:val="none" w:sz="0" w:space="0" w:color="auto"/>
        <w:left w:val="none" w:sz="0" w:space="0" w:color="auto"/>
        <w:bottom w:val="none" w:sz="0" w:space="0" w:color="auto"/>
        <w:right w:val="none" w:sz="0" w:space="0" w:color="auto"/>
      </w:divBdr>
    </w:div>
    <w:div w:id="594483268">
      <w:bodyDiv w:val="1"/>
      <w:marLeft w:val="0"/>
      <w:marRight w:val="0"/>
      <w:marTop w:val="0"/>
      <w:marBottom w:val="0"/>
      <w:divBdr>
        <w:top w:val="none" w:sz="0" w:space="0" w:color="auto"/>
        <w:left w:val="none" w:sz="0" w:space="0" w:color="auto"/>
        <w:bottom w:val="none" w:sz="0" w:space="0" w:color="auto"/>
        <w:right w:val="none" w:sz="0" w:space="0" w:color="auto"/>
      </w:divBdr>
    </w:div>
    <w:div w:id="635110056">
      <w:bodyDiv w:val="1"/>
      <w:marLeft w:val="0"/>
      <w:marRight w:val="0"/>
      <w:marTop w:val="0"/>
      <w:marBottom w:val="0"/>
      <w:divBdr>
        <w:top w:val="none" w:sz="0" w:space="0" w:color="auto"/>
        <w:left w:val="none" w:sz="0" w:space="0" w:color="auto"/>
        <w:bottom w:val="none" w:sz="0" w:space="0" w:color="auto"/>
        <w:right w:val="none" w:sz="0" w:space="0" w:color="auto"/>
      </w:divBdr>
    </w:div>
    <w:div w:id="637226117">
      <w:bodyDiv w:val="1"/>
      <w:marLeft w:val="0"/>
      <w:marRight w:val="0"/>
      <w:marTop w:val="0"/>
      <w:marBottom w:val="0"/>
      <w:divBdr>
        <w:top w:val="none" w:sz="0" w:space="0" w:color="auto"/>
        <w:left w:val="none" w:sz="0" w:space="0" w:color="auto"/>
        <w:bottom w:val="none" w:sz="0" w:space="0" w:color="auto"/>
        <w:right w:val="none" w:sz="0" w:space="0" w:color="auto"/>
      </w:divBdr>
    </w:div>
    <w:div w:id="657467404">
      <w:bodyDiv w:val="1"/>
      <w:marLeft w:val="0"/>
      <w:marRight w:val="0"/>
      <w:marTop w:val="0"/>
      <w:marBottom w:val="0"/>
      <w:divBdr>
        <w:top w:val="none" w:sz="0" w:space="0" w:color="auto"/>
        <w:left w:val="none" w:sz="0" w:space="0" w:color="auto"/>
        <w:bottom w:val="none" w:sz="0" w:space="0" w:color="auto"/>
        <w:right w:val="none" w:sz="0" w:space="0" w:color="auto"/>
      </w:divBdr>
    </w:div>
    <w:div w:id="791245817">
      <w:bodyDiv w:val="1"/>
      <w:marLeft w:val="0"/>
      <w:marRight w:val="0"/>
      <w:marTop w:val="0"/>
      <w:marBottom w:val="0"/>
      <w:divBdr>
        <w:top w:val="none" w:sz="0" w:space="0" w:color="auto"/>
        <w:left w:val="none" w:sz="0" w:space="0" w:color="auto"/>
        <w:bottom w:val="none" w:sz="0" w:space="0" w:color="auto"/>
        <w:right w:val="none" w:sz="0" w:space="0" w:color="auto"/>
      </w:divBdr>
    </w:div>
    <w:div w:id="823816896">
      <w:bodyDiv w:val="1"/>
      <w:marLeft w:val="0"/>
      <w:marRight w:val="0"/>
      <w:marTop w:val="0"/>
      <w:marBottom w:val="0"/>
      <w:divBdr>
        <w:top w:val="none" w:sz="0" w:space="0" w:color="auto"/>
        <w:left w:val="none" w:sz="0" w:space="0" w:color="auto"/>
        <w:bottom w:val="none" w:sz="0" w:space="0" w:color="auto"/>
        <w:right w:val="none" w:sz="0" w:space="0" w:color="auto"/>
      </w:divBdr>
    </w:div>
    <w:div w:id="900605058">
      <w:bodyDiv w:val="1"/>
      <w:marLeft w:val="0"/>
      <w:marRight w:val="0"/>
      <w:marTop w:val="0"/>
      <w:marBottom w:val="0"/>
      <w:divBdr>
        <w:top w:val="none" w:sz="0" w:space="0" w:color="auto"/>
        <w:left w:val="none" w:sz="0" w:space="0" w:color="auto"/>
        <w:bottom w:val="none" w:sz="0" w:space="0" w:color="auto"/>
        <w:right w:val="none" w:sz="0" w:space="0" w:color="auto"/>
      </w:divBdr>
    </w:div>
    <w:div w:id="965812654">
      <w:bodyDiv w:val="1"/>
      <w:marLeft w:val="0"/>
      <w:marRight w:val="0"/>
      <w:marTop w:val="0"/>
      <w:marBottom w:val="0"/>
      <w:divBdr>
        <w:top w:val="none" w:sz="0" w:space="0" w:color="auto"/>
        <w:left w:val="none" w:sz="0" w:space="0" w:color="auto"/>
        <w:bottom w:val="none" w:sz="0" w:space="0" w:color="auto"/>
        <w:right w:val="none" w:sz="0" w:space="0" w:color="auto"/>
      </w:divBdr>
      <w:divsChild>
        <w:div w:id="330181197">
          <w:marLeft w:val="0"/>
          <w:marRight w:val="0"/>
          <w:marTop w:val="0"/>
          <w:marBottom w:val="0"/>
          <w:divBdr>
            <w:top w:val="none" w:sz="0" w:space="0" w:color="auto"/>
            <w:left w:val="none" w:sz="0" w:space="0" w:color="auto"/>
            <w:bottom w:val="none" w:sz="0" w:space="0" w:color="auto"/>
            <w:right w:val="none" w:sz="0" w:space="0" w:color="auto"/>
          </w:divBdr>
        </w:div>
        <w:div w:id="1815413639">
          <w:marLeft w:val="0"/>
          <w:marRight w:val="0"/>
          <w:marTop w:val="0"/>
          <w:marBottom w:val="0"/>
          <w:divBdr>
            <w:top w:val="none" w:sz="0" w:space="0" w:color="auto"/>
            <w:left w:val="none" w:sz="0" w:space="0" w:color="auto"/>
            <w:bottom w:val="none" w:sz="0" w:space="0" w:color="auto"/>
            <w:right w:val="none" w:sz="0" w:space="0" w:color="auto"/>
          </w:divBdr>
        </w:div>
        <w:div w:id="1220560022">
          <w:marLeft w:val="0"/>
          <w:marRight w:val="0"/>
          <w:marTop w:val="0"/>
          <w:marBottom w:val="0"/>
          <w:divBdr>
            <w:top w:val="none" w:sz="0" w:space="0" w:color="auto"/>
            <w:left w:val="none" w:sz="0" w:space="0" w:color="auto"/>
            <w:bottom w:val="none" w:sz="0" w:space="0" w:color="auto"/>
            <w:right w:val="none" w:sz="0" w:space="0" w:color="auto"/>
          </w:divBdr>
        </w:div>
      </w:divsChild>
    </w:div>
    <w:div w:id="1068696723">
      <w:bodyDiv w:val="1"/>
      <w:marLeft w:val="0"/>
      <w:marRight w:val="0"/>
      <w:marTop w:val="0"/>
      <w:marBottom w:val="0"/>
      <w:divBdr>
        <w:top w:val="none" w:sz="0" w:space="0" w:color="auto"/>
        <w:left w:val="none" w:sz="0" w:space="0" w:color="auto"/>
        <w:bottom w:val="none" w:sz="0" w:space="0" w:color="auto"/>
        <w:right w:val="none" w:sz="0" w:space="0" w:color="auto"/>
      </w:divBdr>
    </w:div>
    <w:div w:id="1149135506">
      <w:bodyDiv w:val="1"/>
      <w:marLeft w:val="0"/>
      <w:marRight w:val="0"/>
      <w:marTop w:val="0"/>
      <w:marBottom w:val="0"/>
      <w:divBdr>
        <w:top w:val="none" w:sz="0" w:space="0" w:color="auto"/>
        <w:left w:val="none" w:sz="0" w:space="0" w:color="auto"/>
        <w:bottom w:val="none" w:sz="0" w:space="0" w:color="auto"/>
        <w:right w:val="none" w:sz="0" w:space="0" w:color="auto"/>
      </w:divBdr>
    </w:div>
    <w:div w:id="1210259769">
      <w:bodyDiv w:val="1"/>
      <w:marLeft w:val="0"/>
      <w:marRight w:val="0"/>
      <w:marTop w:val="0"/>
      <w:marBottom w:val="0"/>
      <w:divBdr>
        <w:top w:val="none" w:sz="0" w:space="0" w:color="auto"/>
        <w:left w:val="none" w:sz="0" w:space="0" w:color="auto"/>
        <w:bottom w:val="none" w:sz="0" w:space="0" w:color="auto"/>
        <w:right w:val="none" w:sz="0" w:space="0" w:color="auto"/>
      </w:divBdr>
    </w:div>
    <w:div w:id="1231698473">
      <w:bodyDiv w:val="1"/>
      <w:marLeft w:val="0"/>
      <w:marRight w:val="0"/>
      <w:marTop w:val="0"/>
      <w:marBottom w:val="0"/>
      <w:divBdr>
        <w:top w:val="none" w:sz="0" w:space="0" w:color="auto"/>
        <w:left w:val="none" w:sz="0" w:space="0" w:color="auto"/>
        <w:bottom w:val="none" w:sz="0" w:space="0" w:color="auto"/>
        <w:right w:val="none" w:sz="0" w:space="0" w:color="auto"/>
      </w:divBdr>
    </w:div>
    <w:div w:id="1244945974">
      <w:bodyDiv w:val="1"/>
      <w:marLeft w:val="0"/>
      <w:marRight w:val="0"/>
      <w:marTop w:val="0"/>
      <w:marBottom w:val="0"/>
      <w:divBdr>
        <w:top w:val="none" w:sz="0" w:space="0" w:color="auto"/>
        <w:left w:val="none" w:sz="0" w:space="0" w:color="auto"/>
        <w:bottom w:val="none" w:sz="0" w:space="0" w:color="auto"/>
        <w:right w:val="none" w:sz="0" w:space="0" w:color="auto"/>
      </w:divBdr>
    </w:div>
    <w:div w:id="1349602022">
      <w:bodyDiv w:val="1"/>
      <w:marLeft w:val="0"/>
      <w:marRight w:val="0"/>
      <w:marTop w:val="0"/>
      <w:marBottom w:val="0"/>
      <w:divBdr>
        <w:top w:val="none" w:sz="0" w:space="0" w:color="auto"/>
        <w:left w:val="none" w:sz="0" w:space="0" w:color="auto"/>
        <w:bottom w:val="none" w:sz="0" w:space="0" w:color="auto"/>
        <w:right w:val="none" w:sz="0" w:space="0" w:color="auto"/>
      </w:divBdr>
    </w:div>
    <w:div w:id="1349985858">
      <w:bodyDiv w:val="1"/>
      <w:marLeft w:val="0"/>
      <w:marRight w:val="0"/>
      <w:marTop w:val="0"/>
      <w:marBottom w:val="0"/>
      <w:divBdr>
        <w:top w:val="none" w:sz="0" w:space="0" w:color="auto"/>
        <w:left w:val="none" w:sz="0" w:space="0" w:color="auto"/>
        <w:bottom w:val="none" w:sz="0" w:space="0" w:color="auto"/>
        <w:right w:val="none" w:sz="0" w:space="0" w:color="auto"/>
      </w:divBdr>
    </w:div>
    <w:div w:id="1421022726">
      <w:bodyDiv w:val="1"/>
      <w:marLeft w:val="0"/>
      <w:marRight w:val="0"/>
      <w:marTop w:val="0"/>
      <w:marBottom w:val="0"/>
      <w:divBdr>
        <w:top w:val="none" w:sz="0" w:space="0" w:color="auto"/>
        <w:left w:val="none" w:sz="0" w:space="0" w:color="auto"/>
        <w:bottom w:val="none" w:sz="0" w:space="0" w:color="auto"/>
        <w:right w:val="none" w:sz="0" w:space="0" w:color="auto"/>
      </w:divBdr>
    </w:div>
    <w:div w:id="1431510639">
      <w:bodyDiv w:val="1"/>
      <w:marLeft w:val="0"/>
      <w:marRight w:val="0"/>
      <w:marTop w:val="0"/>
      <w:marBottom w:val="0"/>
      <w:divBdr>
        <w:top w:val="none" w:sz="0" w:space="0" w:color="auto"/>
        <w:left w:val="none" w:sz="0" w:space="0" w:color="auto"/>
        <w:bottom w:val="none" w:sz="0" w:space="0" w:color="auto"/>
        <w:right w:val="none" w:sz="0" w:space="0" w:color="auto"/>
      </w:divBdr>
      <w:divsChild>
        <w:div w:id="478689192">
          <w:marLeft w:val="0"/>
          <w:marRight w:val="0"/>
          <w:marTop w:val="0"/>
          <w:marBottom w:val="0"/>
          <w:divBdr>
            <w:top w:val="none" w:sz="0" w:space="0" w:color="auto"/>
            <w:left w:val="none" w:sz="0" w:space="0" w:color="auto"/>
            <w:bottom w:val="none" w:sz="0" w:space="0" w:color="auto"/>
            <w:right w:val="none" w:sz="0" w:space="0" w:color="auto"/>
          </w:divBdr>
        </w:div>
        <w:div w:id="1391534425">
          <w:marLeft w:val="0"/>
          <w:marRight w:val="0"/>
          <w:marTop w:val="0"/>
          <w:marBottom w:val="0"/>
          <w:divBdr>
            <w:top w:val="none" w:sz="0" w:space="0" w:color="auto"/>
            <w:left w:val="none" w:sz="0" w:space="0" w:color="auto"/>
            <w:bottom w:val="none" w:sz="0" w:space="0" w:color="auto"/>
            <w:right w:val="none" w:sz="0" w:space="0" w:color="auto"/>
          </w:divBdr>
        </w:div>
        <w:div w:id="1892769270">
          <w:marLeft w:val="0"/>
          <w:marRight w:val="0"/>
          <w:marTop w:val="0"/>
          <w:marBottom w:val="0"/>
          <w:divBdr>
            <w:top w:val="none" w:sz="0" w:space="0" w:color="auto"/>
            <w:left w:val="none" w:sz="0" w:space="0" w:color="auto"/>
            <w:bottom w:val="none" w:sz="0" w:space="0" w:color="auto"/>
            <w:right w:val="none" w:sz="0" w:space="0" w:color="auto"/>
          </w:divBdr>
        </w:div>
      </w:divsChild>
    </w:div>
    <w:div w:id="1465195593">
      <w:bodyDiv w:val="1"/>
      <w:marLeft w:val="0"/>
      <w:marRight w:val="0"/>
      <w:marTop w:val="0"/>
      <w:marBottom w:val="0"/>
      <w:divBdr>
        <w:top w:val="none" w:sz="0" w:space="0" w:color="auto"/>
        <w:left w:val="none" w:sz="0" w:space="0" w:color="auto"/>
        <w:bottom w:val="none" w:sz="0" w:space="0" w:color="auto"/>
        <w:right w:val="none" w:sz="0" w:space="0" w:color="auto"/>
      </w:divBdr>
    </w:div>
    <w:div w:id="1473131169">
      <w:bodyDiv w:val="1"/>
      <w:marLeft w:val="0"/>
      <w:marRight w:val="0"/>
      <w:marTop w:val="0"/>
      <w:marBottom w:val="0"/>
      <w:divBdr>
        <w:top w:val="none" w:sz="0" w:space="0" w:color="auto"/>
        <w:left w:val="none" w:sz="0" w:space="0" w:color="auto"/>
        <w:bottom w:val="none" w:sz="0" w:space="0" w:color="auto"/>
        <w:right w:val="none" w:sz="0" w:space="0" w:color="auto"/>
      </w:divBdr>
    </w:div>
    <w:div w:id="1487548394">
      <w:bodyDiv w:val="1"/>
      <w:marLeft w:val="0"/>
      <w:marRight w:val="0"/>
      <w:marTop w:val="0"/>
      <w:marBottom w:val="0"/>
      <w:divBdr>
        <w:top w:val="none" w:sz="0" w:space="0" w:color="auto"/>
        <w:left w:val="none" w:sz="0" w:space="0" w:color="auto"/>
        <w:bottom w:val="none" w:sz="0" w:space="0" w:color="auto"/>
        <w:right w:val="none" w:sz="0" w:space="0" w:color="auto"/>
      </w:divBdr>
    </w:div>
    <w:div w:id="1593390471">
      <w:bodyDiv w:val="1"/>
      <w:marLeft w:val="0"/>
      <w:marRight w:val="0"/>
      <w:marTop w:val="0"/>
      <w:marBottom w:val="0"/>
      <w:divBdr>
        <w:top w:val="none" w:sz="0" w:space="0" w:color="auto"/>
        <w:left w:val="none" w:sz="0" w:space="0" w:color="auto"/>
        <w:bottom w:val="none" w:sz="0" w:space="0" w:color="auto"/>
        <w:right w:val="none" w:sz="0" w:space="0" w:color="auto"/>
      </w:divBdr>
    </w:div>
    <w:div w:id="1654292317">
      <w:bodyDiv w:val="1"/>
      <w:marLeft w:val="0"/>
      <w:marRight w:val="0"/>
      <w:marTop w:val="0"/>
      <w:marBottom w:val="0"/>
      <w:divBdr>
        <w:top w:val="none" w:sz="0" w:space="0" w:color="auto"/>
        <w:left w:val="none" w:sz="0" w:space="0" w:color="auto"/>
        <w:bottom w:val="none" w:sz="0" w:space="0" w:color="auto"/>
        <w:right w:val="none" w:sz="0" w:space="0" w:color="auto"/>
      </w:divBdr>
    </w:div>
    <w:div w:id="1710375998">
      <w:bodyDiv w:val="1"/>
      <w:marLeft w:val="0"/>
      <w:marRight w:val="0"/>
      <w:marTop w:val="0"/>
      <w:marBottom w:val="0"/>
      <w:divBdr>
        <w:top w:val="none" w:sz="0" w:space="0" w:color="auto"/>
        <w:left w:val="none" w:sz="0" w:space="0" w:color="auto"/>
        <w:bottom w:val="none" w:sz="0" w:space="0" w:color="auto"/>
        <w:right w:val="none" w:sz="0" w:space="0" w:color="auto"/>
      </w:divBdr>
    </w:div>
    <w:div w:id="1726561485">
      <w:bodyDiv w:val="1"/>
      <w:marLeft w:val="0"/>
      <w:marRight w:val="0"/>
      <w:marTop w:val="0"/>
      <w:marBottom w:val="0"/>
      <w:divBdr>
        <w:top w:val="none" w:sz="0" w:space="0" w:color="auto"/>
        <w:left w:val="none" w:sz="0" w:space="0" w:color="auto"/>
        <w:bottom w:val="none" w:sz="0" w:space="0" w:color="auto"/>
        <w:right w:val="none" w:sz="0" w:space="0" w:color="auto"/>
      </w:divBdr>
    </w:div>
    <w:div w:id="1770616335">
      <w:bodyDiv w:val="1"/>
      <w:marLeft w:val="0"/>
      <w:marRight w:val="0"/>
      <w:marTop w:val="0"/>
      <w:marBottom w:val="0"/>
      <w:divBdr>
        <w:top w:val="none" w:sz="0" w:space="0" w:color="auto"/>
        <w:left w:val="none" w:sz="0" w:space="0" w:color="auto"/>
        <w:bottom w:val="none" w:sz="0" w:space="0" w:color="auto"/>
        <w:right w:val="none" w:sz="0" w:space="0" w:color="auto"/>
      </w:divBdr>
    </w:div>
    <w:div w:id="1805612001">
      <w:bodyDiv w:val="1"/>
      <w:marLeft w:val="0"/>
      <w:marRight w:val="0"/>
      <w:marTop w:val="0"/>
      <w:marBottom w:val="0"/>
      <w:divBdr>
        <w:top w:val="none" w:sz="0" w:space="0" w:color="auto"/>
        <w:left w:val="none" w:sz="0" w:space="0" w:color="auto"/>
        <w:bottom w:val="none" w:sz="0" w:space="0" w:color="auto"/>
        <w:right w:val="none" w:sz="0" w:space="0" w:color="auto"/>
      </w:divBdr>
    </w:div>
    <w:div w:id="1813475093">
      <w:bodyDiv w:val="1"/>
      <w:marLeft w:val="0"/>
      <w:marRight w:val="0"/>
      <w:marTop w:val="0"/>
      <w:marBottom w:val="0"/>
      <w:divBdr>
        <w:top w:val="none" w:sz="0" w:space="0" w:color="auto"/>
        <w:left w:val="none" w:sz="0" w:space="0" w:color="auto"/>
        <w:bottom w:val="none" w:sz="0" w:space="0" w:color="auto"/>
        <w:right w:val="none" w:sz="0" w:space="0" w:color="auto"/>
      </w:divBdr>
    </w:div>
    <w:div w:id="1880585080">
      <w:bodyDiv w:val="1"/>
      <w:marLeft w:val="0"/>
      <w:marRight w:val="0"/>
      <w:marTop w:val="0"/>
      <w:marBottom w:val="0"/>
      <w:divBdr>
        <w:top w:val="none" w:sz="0" w:space="0" w:color="auto"/>
        <w:left w:val="none" w:sz="0" w:space="0" w:color="auto"/>
        <w:bottom w:val="none" w:sz="0" w:space="0" w:color="auto"/>
        <w:right w:val="none" w:sz="0" w:space="0" w:color="auto"/>
      </w:divBdr>
    </w:div>
    <w:div w:id="1905213301">
      <w:bodyDiv w:val="1"/>
      <w:marLeft w:val="0"/>
      <w:marRight w:val="0"/>
      <w:marTop w:val="0"/>
      <w:marBottom w:val="0"/>
      <w:divBdr>
        <w:top w:val="none" w:sz="0" w:space="0" w:color="auto"/>
        <w:left w:val="none" w:sz="0" w:space="0" w:color="auto"/>
        <w:bottom w:val="none" w:sz="0" w:space="0" w:color="auto"/>
        <w:right w:val="none" w:sz="0" w:space="0" w:color="auto"/>
      </w:divBdr>
    </w:div>
    <w:div w:id="1962415824">
      <w:bodyDiv w:val="1"/>
      <w:marLeft w:val="0"/>
      <w:marRight w:val="0"/>
      <w:marTop w:val="0"/>
      <w:marBottom w:val="0"/>
      <w:divBdr>
        <w:top w:val="none" w:sz="0" w:space="0" w:color="auto"/>
        <w:left w:val="none" w:sz="0" w:space="0" w:color="auto"/>
        <w:bottom w:val="none" w:sz="0" w:space="0" w:color="auto"/>
        <w:right w:val="none" w:sz="0" w:space="0" w:color="auto"/>
      </w:divBdr>
    </w:div>
    <w:div w:id="1984239915">
      <w:bodyDiv w:val="1"/>
      <w:marLeft w:val="0"/>
      <w:marRight w:val="0"/>
      <w:marTop w:val="0"/>
      <w:marBottom w:val="0"/>
      <w:divBdr>
        <w:top w:val="none" w:sz="0" w:space="0" w:color="auto"/>
        <w:left w:val="none" w:sz="0" w:space="0" w:color="auto"/>
        <w:bottom w:val="none" w:sz="0" w:space="0" w:color="auto"/>
        <w:right w:val="none" w:sz="0" w:space="0" w:color="auto"/>
      </w:divBdr>
    </w:div>
    <w:div w:id="2027517254">
      <w:bodyDiv w:val="1"/>
      <w:marLeft w:val="0"/>
      <w:marRight w:val="0"/>
      <w:marTop w:val="0"/>
      <w:marBottom w:val="0"/>
      <w:divBdr>
        <w:top w:val="none" w:sz="0" w:space="0" w:color="auto"/>
        <w:left w:val="none" w:sz="0" w:space="0" w:color="auto"/>
        <w:bottom w:val="none" w:sz="0" w:space="0" w:color="auto"/>
        <w:right w:val="none" w:sz="0" w:space="0" w:color="auto"/>
      </w:divBdr>
    </w:div>
    <w:div w:id="213339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e8a736-b69b-408c-8861-21b2d1744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FEE4BB17147439F4F66A595DA2A09" ma:contentTypeVersion="15" ma:contentTypeDescription="Create a new document." ma:contentTypeScope="" ma:versionID="5e39bb981306db8f4ef40de5822f6453">
  <xsd:schema xmlns:xsd="http://www.w3.org/2001/XMLSchema" xmlns:xs="http://www.w3.org/2001/XMLSchema" xmlns:p="http://schemas.microsoft.com/office/2006/metadata/properties" xmlns:ns3="4de8a736-b69b-408c-8861-21b2d174496a" xmlns:ns4="9044bf9d-f2c2-4aee-ae94-71f24e0376bc" targetNamespace="http://schemas.microsoft.com/office/2006/metadata/properties" ma:root="true" ma:fieldsID="ce89cc1dd3991afb0966887a7d113830" ns3:_="" ns4:_="">
    <xsd:import namespace="4de8a736-b69b-408c-8861-21b2d174496a"/>
    <xsd:import namespace="9044bf9d-f2c2-4aee-ae94-71f24e0376b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4:SharingHintHash"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8a736-b69b-408c-8861-21b2d1744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4bf9d-f2c2-4aee-ae94-71f24e0376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5689A-B4C9-4BC2-9781-96B7741E5C39}">
  <ds:schemaRefs>
    <ds:schemaRef ds:uri="http://schemas.microsoft.com/office/2006/metadata/properties"/>
    <ds:schemaRef ds:uri="http://schemas.microsoft.com/office/infopath/2007/PartnerControls"/>
    <ds:schemaRef ds:uri="4de8a736-b69b-408c-8861-21b2d174496a"/>
  </ds:schemaRefs>
</ds:datastoreItem>
</file>

<file path=customXml/itemProps2.xml><?xml version="1.0" encoding="utf-8"?>
<ds:datastoreItem xmlns:ds="http://schemas.openxmlformats.org/officeDocument/2006/customXml" ds:itemID="{B3CBACFB-38FA-49C1-B9F7-B9C41FBD64C0}">
  <ds:schemaRefs>
    <ds:schemaRef ds:uri="http://schemas.microsoft.com/sharepoint/v3/contenttype/forms"/>
  </ds:schemaRefs>
</ds:datastoreItem>
</file>

<file path=customXml/itemProps3.xml><?xml version="1.0" encoding="utf-8"?>
<ds:datastoreItem xmlns:ds="http://schemas.openxmlformats.org/officeDocument/2006/customXml" ds:itemID="{6ECFEA40-9504-417E-8F44-B122801D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8a736-b69b-408c-8861-21b2d174496a"/>
    <ds:schemaRef ds:uri="9044bf9d-f2c2-4aee-ae94-71f24e037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14</Pages>
  <Words>4588</Words>
  <Characters>26154</Characters>
  <Application>Microsoft Office Word</Application>
  <DocSecurity>0</DocSecurity>
  <Lines>217</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Elma Perteši Žunić</cp:lastModifiedBy>
  <cp:revision>42</cp:revision>
  <cp:lastPrinted>2025-08-06T07:36:00Z</cp:lastPrinted>
  <dcterms:created xsi:type="dcterms:W3CDTF">2025-06-23T15:42:00Z</dcterms:created>
  <dcterms:modified xsi:type="dcterms:W3CDTF">2026-04-13T12:31:00Z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0x01010094DFEE4BB17147439F4F66A595DA2A09</vt:lpwstr>
  </property>
</Properties>
</file>